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0B3B" w14:textId="19444CA4" w:rsidR="00705375" w:rsidRDefault="00284BA9" w:rsidP="007D1E92">
      <w:pPr>
        <w:widowControl/>
        <w:jc w:val="center"/>
        <w:rPr>
          <w:b/>
        </w:rPr>
      </w:pPr>
      <w:r>
        <w:rPr>
          <w:b/>
        </w:rPr>
        <w:t>FIRST</w:t>
      </w:r>
      <w:r w:rsidR="000B282C" w:rsidRPr="003D6C17">
        <w:rPr>
          <w:b/>
        </w:rPr>
        <w:t xml:space="preserve"> AMENDMENT TO </w:t>
      </w:r>
      <w:r w:rsidR="006C6283">
        <w:rPr>
          <w:b/>
        </w:rPr>
        <w:t>COOPERATION AGREEMENT</w:t>
      </w:r>
    </w:p>
    <w:p w14:paraId="6C3CF722" w14:textId="40536213" w:rsidR="009A7B39" w:rsidRPr="003D6C17" w:rsidRDefault="009A7B39" w:rsidP="007D1E92">
      <w:pPr>
        <w:widowControl/>
        <w:jc w:val="center"/>
        <w:rPr>
          <w:b/>
        </w:rPr>
      </w:pPr>
      <w:r>
        <w:rPr>
          <w:b/>
        </w:rPr>
        <w:t>(CSURA – Creekwalk</w:t>
      </w:r>
      <w:r w:rsidR="006A4E4C">
        <w:rPr>
          <w:b/>
        </w:rPr>
        <w:t xml:space="preserve"> Marketplace</w:t>
      </w:r>
      <w:r>
        <w:rPr>
          <w:b/>
        </w:rPr>
        <w:t xml:space="preserve"> BID)</w:t>
      </w:r>
    </w:p>
    <w:p w14:paraId="3AF7AF60" w14:textId="77777777" w:rsidR="003D6C17" w:rsidRPr="003D6C17" w:rsidRDefault="003D6C17" w:rsidP="007945B9">
      <w:pPr>
        <w:widowControl/>
      </w:pPr>
    </w:p>
    <w:p w14:paraId="4B0FC0A7" w14:textId="27770A81" w:rsidR="003D6C17" w:rsidRPr="003D6C17" w:rsidRDefault="00746550" w:rsidP="007D1E92">
      <w:pPr>
        <w:widowControl/>
        <w:spacing w:after="240"/>
        <w:ind w:firstLine="720"/>
        <w:jc w:val="both"/>
      </w:pPr>
      <w:r w:rsidRPr="00746550">
        <w:t xml:space="preserve">THIS </w:t>
      </w:r>
      <w:r>
        <w:t xml:space="preserve">FIRST AMENDMENT TO </w:t>
      </w:r>
      <w:r w:rsidR="00FD4ACE">
        <w:t>COOPERATION AGREEMENT</w:t>
      </w:r>
      <w:r w:rsidR="00EC02BA" w:rsidRPr="00EC02BA">
        <w:t xml:space="preserve"> </w:t>
      </w:r>
      <w:r w:rsidRPr="00746550">
        <w:t>(“</w:t>
      </w:r>
      <w:r w:rsidRPr="00746550">
        <w:rPr>
          <w:u w:val="single"/>
        </w:rPr>
        <w:t>Amendment</w:t>
      </w:r>
      <w:r w:rsidRPr="00746550">
        <w:t xml:space="preserve">”) is made effective as of </w:t>
      </w:r>
      <w:r w:rsidR="00AA673A">
        <w:t xml:space="preserve">November </w:t>
      </w:r>
      <w:r w:rsidR="000F1052">
        <w:t>__</w:t>
      </w:r>
      <w:r w:rsidR="00AA673A">
        <w:t>, 2021</w:t>
      </w:r>
      <w:r w:rsidRPr="00746550">
        <w:t xml:space="preserve"> </w:t>
      </w:r>
      <w:r w:rsidR="00FD4ACE" w:rsidRPr="00FD4ACE">
        <w:t xml:space="preserve">by and </w:t>
      </w:r>
      <w:r w:rsidR="00AA673A">
        <w:t>between</w:t>
      </w:r>
      <w:r w:rsidR="00AA673A" w:rsidRPr="00FD4ACE">
        <w:t xml:space="preserve"> </w:t>
      </w:r>
      <w:r w:rsidR="009379FE" w:rsidRPr="009379FE">
        <w:t>the COLORADO SPRINGS URBAN RENEWAL AUTHORITY (</w:t>
      </w:r>
      <w:r w:rsidR="000F1052">
        <w:t xml:space="preserve">the </w:t>
      </w:r>
      <w:r w:rsidR="009379FE" w:rsidRPr="009379FE">
        <w:t>“</w:t>
      </w:r>
      <w:r w:rsidR="003A49FC">
        <w:t>CSURA</w:t>
      </w:r>
      <w:r w:rsidR="009379FE" w:rsidRPr="009379FE">
        <w:t>”), a body corporate and politic duly organized and existing as an urban renewal authority under the laws of the State of Colorado, and CREEKWALK MARKETPLACE BUSINESS IMPROVEMENT DISTRICT ( the “District”), a quasi-municipal corporation and political subdivision of the State of Colorado created pursuant to Title 31, Article 25, C.R.S., as amended</w:t>
      </w:r>
      <w:r w:rsidR="009379FE">
        <w:t xml:space="preserve"> </w:t>
      </w:r>
      <w:r w:rsidRPr="00746550">
        <w:t>(</w:t>
      </w:r>
      <w:r w:rsidR="003A49FC">
        <w:t>CSURA</w:t>
      </w:r>
      <w:r w:rsidR="00FD4ACE">
        <w:t xml:space="preserve"> </w:t>
      </w:r>
      <w:r w:rsidR="009379FE">
        <w:t xml:space="preserve">and the District </w:t>
      </w:r>
      <w:r w:rsidRPr="00746550">
        <w:t>hereinafter collectively referred to as the “</w:t>
      </w:r>
      <w:r w:rsidRPr="00746550">
        <w:rPr>
          <w:u w:val="single"/>
        </w:rPr>
        <w:t>Parties</w:t>
      </w:r>
      <w:r w:rsidRPr="00746550">
        <w:t xml:space="preserve">”), on the following terms and conditions. </w:t>
      </w:r>
    </w:p>
    <w:p w14:paraId="365EAB26" w14:textId="77777777" w:rsidR="00E6758C" w:rsidRPr="003D6C17" w:rsidRDefault="000B282C" w:rsidP="007945B9">
      <w:pPr>
        <w:widowControl/>
        <w:jc w:val="center"/>
        <w:rPr>
          <w:b/>
        </w:rPr>
      </w:pPr>
      <w:r w:rsidRPr="003D6C17">
        <w:rPr>
          <w:b/>
        </w:rPr>
        <w:t>RECITALS</w:t>
      </w:r>
    </w:p>
    <w:p w14:paraId="68D89A88" w14:textId="77777777" w:rsidR="003D6C17" w:rsidRPr="003D6C17" w:rsidRDefault="003D6C17" w:rsidP="007945B9">
      <w:pPr>
        <w:widowControl/>
      </w:pPr>
    </w:p>
    <w:p w14:paraId="58AD496B" w14:textId="7A8BB531" w:rsidR="0027374B" w:rsidRDefault="000B282C" w:rsidP="007945B9">
      <w:pPr>
        <w:widowControl/>
        <w:spacing w:after="240"/>
        <w:ind w:firstLine="720"/>
        <w:jc w:val="both"/>
      </w:pPr>
      <w:proofErr w:type="gramStart"/>
      <w:r w:rsidRPr="003D6C17">
        <w:t>WHEREAS,</w:t>
      </w:r>
      <w:proofErr w:type="gramEnd"/>
      <w:r w:rsidRPr="003D6C17">
        <w:t xml:space="preserve"> </w:t>
      </w:r>
      <w:r w:rsidR="003A49FC">
        <w:t>CSURA</w:t>
      </w:r>
      <w:r w:rsidR="00FD4ACE">
        <w:t xml:space="preserve"> </w:t>
      </w:r>
      <w:r w:rsidR="009379FE">
        <w:t xml:space="preserve">and the District </w:t>
      </w:r>
      <w:r w:rsidRPr="003D6C17">
        <w:t xml:space="preserve">are parties to that certain </w:t>
      </w:r>
      <w:r w:rsidR="00FD4ACE">
        <w:t>Cooperation Agreement</w:t>
      </w:r>
      <w:r w:rsidR="00EC02BA" w:rsidRPr="00EC02BA">
        <w:t xml:space="preserve"> </w:t>
      </w:r>
      <w:r w:rsidR="004700F7">
        <w:t xml:space="preserve">dated </w:t>
      </w:r>
      <w:r w:rsidR="00230EBD">
        <w:t xml:space="preserve">as </w:t>
      </w:r>
      <w:r w:rsidR="000505BD">
        <w:t xml:space="preserve">of </w:t>
      </w:r>
      <w:r w:rsidR="009379FE">
        <w:t>June 3, 2019</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p>
    <w:p w14:paraId="7F71A318" w14:textId="5B9426F9" w:rsidR="00736E18" w:rsidRDefault="0027374B" w:rsidP="007945B9">
      <w:pPr>
        <w:widowControl/>
        <w:spacing w:after="240"/>
        <w:ind w:firstLine="720"/>
        <w:jc w:val="both"/>
      </w:pPr>
      <w:r>
        <w:t xml:space="preserve">WHEREAS, </w:t>
      </w:r>
      <w:r w:rsidR="00736E18">
        <w:t>as contemplated by</w:t>
      </w:r>
      <w:r w:rsidR="00AB3996">
        <w:t xml:space="preserve"> </w:t>
      </w:r>
      <w:r w:rsidR="006A4E4C">
        <w:t>the</w:t>
      </w:r>
      <w:r w:rsidR="00AB3996">
        <w:t xml:space="preserve"> Agreement,</w:t>
      </w:r>
      <w:r w:rsidR="006A4E4C">
        <w:t xml:space="preserve"> among other things,</w:t>
      </w:r>
      <w:r w:rsidR="00AB3996">
        <w:t xml:space="preserve"> </w:t>
      </w:r>
      <w:r w:rsidR="003A49FC">
        <w:t>CSURA</w:t>
      </w:r>
      <w:r w:rsidR="00736E18">
        <w:t xml:space="preserve"> </w:t>
      </w:r>
      <w:r w:rsidR="006A4E4C">
        <w:t xml:space="preserve">agreed to make available to the District the Pledged Revenues from within the boundaries of the </w:t>
      </w:r>
      <w:proofErr w:type="gramStart"/>
      <w:r w:rsidR="006A4E4C">
        <w:t>District</w:t>
      </w:r>
      <w:proofErr w:type="gramEnd"/>
      <w:r w:rsidR="006A4E4C">
        <w:t xml:space="preserve"> as of April 19, 2019, referred to in the Agreement as the “Pledged Tax Increment Revenues,” and the District agreed to apply the Pledged Tax Increment Revenues in accordance with the Indentures</w:t>
      </w:r>
      <w:r w:rsidR="00736E18">
        <w:t>;</w:t>
      </w:r>
    </w:p>
    <w:p w14:paraId="0A5E341B" w14:textId="1CDAC77D" w:rsidR="008B54D2" w:rsidRDefault="00736E18" w:rsidP="007945B9">
      <w:pPr>
        <w:widowControl/>
        <w:spacing w:after="240"/>
        <w:ind w:firstLine="720"/>
        <w:jc w:val="both"/>
      </w:pPr>
      <w:r w:rsidRPr="00736E18">
        <w:t xml:space="preserve">WHEREAS, </w:t>
      </w:r>
      <w:r w:rsidR="006A4E4C">
        <w:t xml:space="preserve">the Developer and the District have recently pursued inclusions of additional </w:t>
      </w:r>
      <w:r w:rsidR="008B54D2">
        <w:t xml:space="preserve">parcels into the </w:t>
      </w:r>
      <w:proofErr w:type="gramStart"/>
      <w:r w:rsidR="008B54D2">
        <w:t>District</w:t>
      </w:r>
      <w:proofErr w:type="gramEnd"/>
      <w:r w:rsidR="000F1052">
        <w:t xml:space="preserve"> (the “Inclusion Parcels”)</w:t>
      </w:r>
      <w:r w:rsidR="008B54D2">
        <w:t xml:space="preserve">, which parcels are subject to the Developer’s </w:t>
      </w:r>
      <w:proofErr w:type="spellStart"/>
      <w:r w:rsidR="008B54D2">
        <w:t>interest</w:t>
      </w:r>
      <w:r w:rsidR="003A49FC">
        <w:t>S</w:t>
      </w:r>
      <w:proofErr w:type="spellEnd"/>
      <w:r w:rsidR="008B54D2">
        <w:t xml:space="preserve"> under the Development Agreement;</w:t>
      </w:r>
    </w:p>
    <w:p w14:paraId="24FF5F3D" w14:textId="2D97290D" w:rsidR="00736E18" w:rsidRDefault="008B54D2" w:rsidP="007945B9">
      <w:pPr>
        <w:widowControl/>
        <w:spacing w:after="240"/>
        <w:ind w:firstLine="720"/>
        <w:jc w:val="both"/>
      </w:pPr>
      <w:r>
        <w:t xml:space="preserve">WHEREAS, the District </w:t>
      </w:r>
      <w:r w:rsidR="003B5DAE">
        <w:t>intends to issue</w:t>
      </w:r>
      <w:r>
        <w:t xml:space="preserve"> </w:t>
      </w:r>
      <w:r w:rsidR="003B5DAE">
        <w:t xml:space="preserve">its </w:t>
      </w:r>
      <w:r>
        <w:t>(</w:t>
      </w:r>
      <w:proofErr w:type="spellStart"/>
      <w:r>
        <w:t>i</w:t>
      </w:r>
      <w:proofErr w:type="spellEnd"/>
      <w:r>
        <w:t xml:space="preserve">) </w:t>
      </w:r>
      <w:r w:rsidR="003B5DAE" w:rsidRPr="003B5DAE">
        <w:t>Limited Tax Supported and Special Revenue Senior Bonds, Series 2021A</w:t>
      </w:r>
      <w:r w:rsidR="003B5DAE">
        <w:t xml:space="preserve"> (the “Series 2021A Bonds”) pursuant to a </w:t>
      </w:r>
      <w:r>
        <w:t>First Supplemental Trust Indenture between the District and the Trustee dated as of November 1, 2021, supplementing and amending the Senior Indenture</w:t>
      </w:r>
      <w:r w:rsidR="003B5DAE">
        <w:t xml:space="preserve"> (the “Supplemental Senior Indenture”)</w:t>
      </w:r>
      <w:r>
        <w:t xml:space="preserve">; and (ii) </w:t>
      </w:r>
      <w:r w:rsidR="003B5DAE" w:rsidRPr="003B5DAE">
        <w:t xml:space="preserve">Limited Tax Supported and Special Revenue </w:t>
      </w:r>
      <w:r w:rsidR="003B5DAE">
        <w:t>Subordinate</w:t>
      </w:r>
      <w:r w:rsidR="003B5DAE" w:rsidRPr="003B5DAE">
        <w:t xml:space="preserve"> Bonds, Series 2021</w:t>
      </w:r>
      <w:r w:rsidR="003B5DAE">
        <w:t>B</w:t>
      </w:r>
      <w:r w:rsidR="003B5DAE" w:rsidRPr="003B5DAE">
        <w:t xml:space="preserve"> (the “Series 2021</w:t>
      </w:r>
      <w:r w:rsidR="003B5DAE">
        <w:t>B</w:t>
      </w:r>
      <w:r w:rsidR="003B5DAE" w:rsidRPr="003B5DAE">
        <w:t xml:space="preserve"> Bonds”) pursuant </w:t>
      </w:r>
      <w:r w:rsidR="003B5DAE">
        <w:t xml:space="preserve">to a </w:t>
      </w:r>
      <w:r w:rsidRPr="008B54D2">
        <w:t>First Supplemental Trust Indenture between the District and the Trustee dated as of November 1, 2021</w:t>
      </w:r>
      <w:r w:rsidR="003B5DAE">
        <w:t>,</w:t>
      </w:r>
      <w:r w:rsidRPr="008B54D2">
        <w:t xml:space="preserve"> supplementing and amending the </w:t>
      </w:r>
      <w:r>
        <w:t>Subordinate</w:t>
      </w:r>
      <w:r w:rsidRPr="008B54D2">
        <w:t xml:space="preserve"> Indenture</w:t>
      </w:r>
      <w:r w:rsidR="003B5DAE">
        <w:t xml:space="preserve"> (the “Supplemental Subordinate Indenture,” and together with the Supplemental Senior Indenture, the “Supplemental Indentures”)</w:t>
      </w:r>
      <w:r w:rsidR="00736E18" w:rsidRPr="00736E18">
        <w:t xml:space="preserve">; </w:t>
      </w:r>
    </w:p>
    <w:p w14:paraId="38ED613A" w14:textId="3D272654" w:rsidR="007678C4" w:rsidRDefault="00BF0F59" w:rsidP="007945B9">
      <w:pPr>
        <w:widowControl/>
        <w:spacing w:after="240"/>
        <w:ind w:firstLine="720"/>
        <w:jc w:val="both"/>
      </w:pPr>
      <w:r>
        <w:t xml:space="preserve">WHEREAS, </w:t>
      </w:r>
      <w:r w:rsidR="000F1052">
        <w:t xml:space="preserve">the District and the Developer have requested that </w:t>
      </w:r>
      <w:r w:rsidR="003A49FC">
        <w:t>CSURA</w:t>
      </w:r>
      <w:r w:rsidR="000F1052">
        <w:t xml:space="preserve"> amend the Agreement to include the tax increment revenue from the Inclusion Parcels within the Pledged Tax Increment </w:t>
      </w:r>
      <w:proofErr w:type="gramStart"/>
      <w:r w:rsidR="000F1052">
        <w:t>Revenues</w:t>
      </w:r>
      <w:r w:rsidR="00AF495A">
        <w:t>;</w:t>
      </w:r>
      <w:proofErr w:type="gramEnd"/>
      <w:r w:rsidR="00B6041D">
        <w:t xml:space="preserve"> </w:t>
      </w:r>
    </w:p>
    <w:p w14:paraId="05B7BD59" w14:textId="7F355C69" w:rsidR="00232295" w:rsidRDefault="007D50C1" w:rsidP="007945B9">
      <w:pPr>
        <w:widowControl/>
        <w:spacing w:after="240"/>
        <w:ind w:firstLine="720"/>
        <w:jc w:val="both"/>
      </w:pPr>
      <w:proofErr w:type="gramStart"/>
      <w:r>
        <w:t>WHEREAS,</w:t>
      </w:r>
      <w:proofErr w:type="gramEnd"/>
      <w:r>
        <w:t xml:space="preserve"> </w:t>
      </w:r>
      <w:r w:rsidR="00856455">
        <w:t xml:space="preserve">the </w:t>
      </w:r>
      <w:r w:rsidR="00E82BFB">
        <w:t xml:space="preserve">Parties desire to amend the Agreement to </w:t>
      </w:r>
      <w:r w:rsidR="00AF495A">
        <w:t xml:space="preserve">authorize </w:t>
      </w:r>
      <w:r w:rsidR="00B6041D">
        <w:t>such</w:t>
      </w:r>
      <w:r w:rsidR="00AF495A">
        <w:t xml:space="preserve"> additional </w:t>
      </w:r>
      <w:r w:rsidR="000F1052">
        <w:t>tax increment revenues</w:t>
      </w:r>
      <w:r w:rsidR="001F4164">
        <w:t xml:space="preserve"> on the terms and conditions set forth herein</w:t>
      </w:r>
      <w:r>
        <w:t>;</w:t>
      </w:r>
      <w:r w:rsidRPr="007D50C1">
        <w:t xml:space="preserve"> </w:t>
      </w:r>
      <w:r w:rsidR="00F15CEB">
        <w:t>and</w:t>
      </w:r>
    </w:p>
    <w:p w14:paraId="59010517" w14:textId="68389DCD" w:rsidR="00F15CEB" w:rsidRDefault="00F15CEB" w:rsidP="007945B9">
      <w:pPr>
        <w:widowControl/>
        <w:spacing w:after="240"/>
        <w:ind w:firstLine="720"/>
        <w:jc w:val="both"/>
      </w:pPr>
      <w:proofErr w:type="gramStart"/>
      <w:r w:rsidRPr="00F15CEB">
        <w:t>WHEREAS,</w:t>
      </w:r>
      <w:proofErr w:type="gramEnd"/>
      <w:r w:rsidRPr="00F15CEB">
        <w:t xml:space="preserve"> the Developer shall agree to the </w:t>
      </w:r>
      <w:r>
        <w:t>amendment</w:t>
      </w:r>
      <w:r w:rsidRPr="00F15CEB">
        <w:t xml:space="preserve"> hereunder of the</w:t>
      </w:r>
      <w:r>
        <w:t xml:space="preserve"> definition of</w:t>
      </w:r>
      <w:r w:rsidRPr="00F15CEB">
        <w:t xml:space="preserve"> Pledged Tax Increment Revenues in the form of the Consent of Developer attached hereto as </w:t>
      </w:r>
      <w:r w:rsidRPr="00F15CEB">
        <w:rPr>
          <w:u w:val="single"/>
        </w:rPr>
        <w:t>Exhibit A</w:t>
      </w:r>
      <w:r w:rsidRPr="00F15CEB">
        <w:t>.</w:t>
      </w:r>
    </w:p>
    <w:p w14:paraId="74E7B98C" w14:textId="77777777" w:rsidR="00E6758C" w:rsidRPr="003D6C17" w:rsidRDefault="000B282C" w:rsidP="00B6041D">
      <w:pPr>
        <w:keepNext/>
        <w:widowControl/>
        <w:spacing w:after="240"/>
        <w:jc w:val="center"/>
        <w:rPr>
          <w:b/>
        </w:rPr>
      </w:pPr>
      <w:r w:rsidRPr="003D6C17">
        <w:rPr>
          <w:b/>
        </w:rPr>
        <w:lastRenderedPageBreak/>
        <w:t>AGREEMENT</w:t>
      </w:r>
    </w:p>
    <w:p w14:paraId="78C6353B" w14:textId="77777777" w:rsidR="00E6758C" w:rsidRPr="003D6C17" w:rsidRDefault="000B282C" w:rsidP="007945B9">
      <w:pPr>
        <w:widowControl/>
        <w:spacing w:after="240"/>
        <w:ind w:firstLine="720"/>
        <w:jc w:val="both"/>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66F4FE8F" w14:textId="59DBFEC8" w:rsidR="00856455" w:rsidRDefault="003D6C17" w:rsidP="00856455">
      <w:pPr>
        <w:widowControl/>
        <w:spacing w:after="240"/>
        <w:ind w:firstLine="720"/>
        <w:jc w:val="both"/>
      </w:pPr>
      <w:r>
        <w:t>1.</w:t>
      </w:r>
      <w:r>
        <w:tab/>
      </w:r>
      <w:r w:rsidR="00ED7239">
        <w:rPr>
          <w:u w:val="single"/>
        </w:rPr>
        <w:t>Pledged</w:t>
      </w:r>
      <w:r w:rsidR="006E3680">
        <w:rPr>
          <w:u w:val="single"/>
        </w:rPr>
        <w:t xml:space="preserve"> Tax Increment Revenues</w:t>
      </w:r>
      <w:r w:rsidR="00856455">
        <w:t xml:space="preserve">.  </w:t>
      </w:r>
      <w:r w:rsidR="00260F4D">
        <w:t>From and after the date of this Amendment, “</w:t>
      </w:r>
      <w:r w:rsidR="00ED7239">
        <w:t>Pledged</w:t>
      </w:r>
      <w:r w:rsidR="00260F4D">
        <w:t xml:space="preserve"> Tax Increment Revenues” </w:t>
      </w:r>
      <w:r w:rsidR="00B6041D">
        <w:t>as defined in</w:t>
      </w:r>
      <w:r w:rsidR="00ED7239">
        <w:t xml:space="preserve"> the penultimate</w:t>
      </w:r>
      <w:r w:rsidR="00B6041D">
        <w:t xml:space="preserve"> Recital of the Agreement </w:t>
      </w:r>
      <w:r w:rsidR="00260F4D">
        <w:t xml:space="preserve">shall </w:t>
      </w:r>
      <w:r w:rsidR="00C21B8F">
        <w:t xml:space="preserve">be revised to </w:t>
      </w:r>
      <w:r w:rsidR="00260F4D">
        <w:t xml:space="preserve">mean </w:t>
      </w:r>
      <w:r w:rsidR="00ED7239">
        <w:t xml:space="preserve">Pledged Revenues with respect to only property and sales within the boundaries of the </w:t>
      </w:r>
      <w:proofErr w:type="gramStart"/>
      <w:r w:rsidR="00ED7239">
        <w:t>District</w:t>
      </w:r>
      <w:proofErr w:type="gramEnd"/>
      <w:r w:rsidR="00ED7239">
        <w:t xml:space="preserve"> as such boundaries exist as of the date of this Amendment (unless otherwise agreed to by CSURA) and no other portion of the Pledged Revenues</w:t>
      </w:r>
      <w:r w:rsidR="00260F4D">
        <w:t xml:space="preserve">.  </w:t>
      </w:r>
    </w:p>
    <w:p w14:paraId="05EF5D6B" w14:textId="026202D0" w:rsidR="00E6758C" w:rsidRPr="003D6C17" w:rsidRDefault="00257EC1" w:rsidP="00D32E18">
      <w:pPr>
        <w:keepNext/>
        <w:widowControl/>
        <w:spacing w:after="240"/>
        <w:ind w:firstLine="720"/>
      </w:pPr>
      <w:r>
        <w:t>2</w:t>
      </w:r>
      <w:r w:rsidR="003D6C17">
        <w:t>.</w:t>
      </w:r>
      <w:r w:rsidR="003D6C17">
        <w:tab/>
      </w:r>
      <w:r w:rsidR="000B282C" w:rsidRPr="007945B9">
        <w:rPr>
          <w:u w:val="single"/>
        </w:rPr>
        <w:t>Miscellaneous Provisions</w:t>
      </w:r>
      <w:r w:rsidR="000B282C" w:rsidRPr="003D6C17">
        <w:t>.</w:t>
      </w:r>
    </w:p>
    <w:p w14:paraId="4ADF759D" w14:textId="089926DB" w:rsidR="00E6758C" w:rsidRPr="003D6C17" w:rsidRDefault="004700F7" w:rsidP="007945B9">
      <w:pPr>
        <w:widowControl/>
        <w:spacing w:after="240"/>
        <w:ind w:firstLine="720"/>
        <w:jc w:val="both"/>
      </w:pPr>
      <w:r>
        <w:t>(a)</w:t>
      </w:r>
      <w:r>
        <w:tab/>
      </w:r>
      <w:r w:rsidR="000B282C" w:rsidRPr="007945B9">
        <w:rPr>
          <w:u w:val="single"/>
        </w:rPr>
        <w:t>Entire Agreement; Binding Effect</w:t>
      </w:r>
      <w:r w:rsidR="000B282C" w:rsidRPr="003D6C17">
        <w:t xml:space="preserve">. </w:t>
      </w:r>
      <w:r w:rsidR="003D6C17">
        <w:t xml:space="preserve"> </w:t>
      </w:r>
      <w:r w:rsidR="000B282C" w:rsidRPr="003D6C17">
        <w:t xml:space="preserve">The </w:t>
      </w:r>
      <w:r w:rsidR="00EF0F7B">
        <w:t>Agreement</w:t>
      </w:r>
      <w:r w:rsidR="000B282C" w:rsidRPr="003D6C17">
        <w:t xml:space="preserve">, as amended by this Amendment, contains the entire understanding of the </w:t>
      </w:r>
      <w:r w:rsidR="007229DC">
        <w:t>P</w:t>
      </w:r>
      <w:r w:rsidR="000B282C" w:rsidRPr="003D6C17">
        <w:t xml:space="preserve">arties hereto with respect to, and supersedes all prior agreements and understandings relating to, the subject matter hereof. </w:t>
      </w:r>
      <w:r>
        <w:t xml:space="preserve"> </w:t>
      </w:r>
      <w:r w:rsidR="000B282C" w:rsidRPr="003D6C17">
        <w:t xml:space="preserve">All the terms and provisions of this Amendment shall be binding upon and inure to the benefit of the </w:t>
      </w:r>
      <w:r w:rsidR="007229DC">
        <w:t>P</w:t>
      </w:r>
      <w:r w:rsidR="000B282C" w:rsidRPr="003D6C17">
        <w:t xml:space="preserve">arties hereto and their respective successors and assigns. </w:t>
      </w:r>
      <w:r>
        <w:t xml:space="preserve"> </w:t>
      </w:r>
      <w:r w:rsidR="000B282C" w:rsidRPr="003D6C17">
        <w:t>All Recitals at the beginning of this Amendment are incorporated herein by this reference.</w:t>
      </w:r>
    </w:p>
    <w:p w14:paraId="79AFD429" w14:textId="77777777" w:rsidR="00E6758C" w:rsidRPr="003D6C17" w:rsidRDefault="004700F7" w:rsidP="007945B9">
      <w:pPr>
        <w:widowControl/>
        <w:spacing w:after="240"/>
        <w:ind w:firstLine="720"/>
        <w:jc w:val="both"/>
      </w:pPr>
      <w:r>
        <w:t>(b)</w:t>
      </w:r>
      <w:r>
        <w:tab/>
      </w:r>
      <w:r w:rsidR="000B282C" w:rsidRPr="002F2CD0">
        <w:rPr>
          <w:u w:val="single"/>
        </w:rPr>
        <w:t>Counterparts</w:t>
      </w:r>
      <w:r w:rsidR="000B282C" w:rsidRPr="003D6C17">
        <w:t xml:space="preserve">. </w:t>
      </w:r>
      <w:r w:rsidR="003D6C17">
        <w:t xml:space="preserve"> </w:t>
      </w:r>
      <w:r w:rsidR="000B282C" w:rsidRPr="003D6C17">
        <w:t>This Amendment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This Amendment may be transmitted by facsimile or electronic mail, and facsimile or pdf signatures shall constitute original signatures for all applicable purposes.</w:t>
      </w:r>
    </w:p>
    <w:p w14:paraId="696B17B6" w14:textId="77777777" w:rsidR="00E6758C" w:rsidRPr="003D6C17" w:rsidRDefault="004700F7" w:rsidP="007945B9">
      <w:pPr>
        <w:widowControl/>
        <w:spacing w:after="240"/>
        <w:ind w:firstLine="720"/>
        <w:jc w:val="both"/>
      </w:pPr>
      <w:r>
        <w:t>(c)</w:t>
      </w:r>
      <w:r>
        <w:tab/>
      </w:r>
      <w:r w:rsidR="000B282C" w:rsidRPr="002F2CD0">
        <w:rPr>
          <w:u w:val="single"/>
        </w:rPr>
        <w:t>No Other Modification</w:t>
      </w:r>
      <w:r w:rsidR="000B282C" w:rsidRPr="003D6C17">
        <w:t>.</w:t>
      </w:r>
      <w:r w:rsidR="003D6C17">
        <w:t xml:space="preserve">  </w:t>
      </w:r>
      <w:r w:rsidR="000B282C" w:rsidRPr="003D6C17">
        <w:t>Except as expressly modified by this</w:t>
      </w:r>
      <w:r w:rsidR="00A015B3" w:rsidRPr="003D6C17">
        <w:t xml:space="preserve"> </w:t>
      </w:r>
      <w:r w:rsidR="000B282C" w:rsidRPr="003D6C17">
        <w:t xml:space="preserve">Amendment, the terms, provisions, </w:t>
      </w:r>
      <w:proofErr w:type="gramStart"/>
      <w:r w:rsidR="000B282C" w:rsidRPr="003D6C17">
        <w:t>covenants</w:t>
      </w:r>
      <w:proofErr w:type="gramEnd"/>
      <w:r w:rsidR="000B282C" w:rsidRPr="003D6C17">
        <w:t xml:space="preserve"> and conditions of the </w:t>
      </w:r>
      <w:r w:rsidR="00EF0F7B">
        <w:t>Agreement</w:t>
      </w:r>
      <w:r w:rsidR="000B282C" w:rsidRPr="003D6C17">
        <w:t xml:space="preserve"> shall remain unchanged and are hereby ratified and confirmed</w:t>
      </w:r>
      <w:r w:rsidR="00601B5B">
        <w:t xml:space="preserve"> as of the date hereof</w:t>
      </w:r>
      <w:r w:rsidR="000B282C" w:rsidRPr="003D6C17">
        <w:t xml:space="preserve"> as being in full force and effect. </w:t>
      </w:r>
      <w:r w:rsidR="003D6C17">
        <w:t xml:space="preserve"> </w:t>
      </w:r>
      <w:r w:rsidR="00601B5B">
        <w:t xml:space="preserve">Notwithstanding the foregoing, </w:t>
      </w:r>
      <w:proofErr w:type="gramStart"/>
      <w:r w:rsidR="00601B5B">
        <w:t>w</w:t>
      </w:r>
      <w:r w:rsidR="00152852" w:rsidRPr="00152852">
        <w:t>hether or not</w:t>
      </w:r>
      <w:proofErr w:type="gramEnd"/>
      <w:r w:rsidR="00152852" w:rsidRPr="00152852">
        <w:t xml:space="preserve"> specifically amended by this Amendment, all of the terms and provisions of the Agreement are hereby amended to the extent necessary to give effect to the purpose and intent of this Amendment.</w:t>
      </w:r>
    </w:p>
    <w:p w14:paraId="6F292FBD" w14:textId="77F27194" w:rsidR="001962E7" w:rsidRDefault="001962E7" w:rsidP="007945B9">
      <w:pPr>
        <w:widowControl/>
        <w:spacing w:after="240"/>
        <w:ind w:firstLine="720"/>
        <w:jc w:val="both"/>
      </w:pPr>
      <w:r>
        <w:t>(</w:t>
      </w:r>
      <w:r w:rsidR="00FF5550">
        <w:t>d</w:t>
      </w:r>
      <w:r>
        <w:t>)</w:t>
      </w:r>
      <w:r>
        <w:tab/>
      </w:r>
      <w:r w:rsidRPr="001962E7">
        <w:rPr>
          <w:u w:val="single"/>
        </w:rPr>
        <w:t>Governing Law</w:t>
      </w:r>
      <w:r>
        <w:t>.  This Amendment shall be governed by and construed in accordance with the laws of the State of Colorado</w:t>
      </w:r>
      <w:r w:rsidR="007229DC">
        <w:t>, and the Charter, City Code, Ordinances, Rules and Regulations of the City of Colorado Springs</w:t>
      </w:r>
      <w:r>
        <w:t>.</w:t>
      </w:r>
    </w:p>
    <w:p w14:paraId="1A194BF1" w14:textId="2A5AC33D" w:rsidR="00BA2FD6" w:rsidRDefault="00BA2FD6" w:rsidP="007945B9">
      <w:pPr>
        <w:widowControl/>
        <w:spacing w:after="240"/>
        <w:ind w:firstLine="720"/>
        <w:jc w:val="both"/>
      </w:pPr>
      <w:r>
        <w:t>(</w:t>
      </w:r>
      <w:r w:rsidR="00FF5550">
        <w:t>e</w:t>
      </w:r>
      <w:r>
        <w:t>)</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59B47218" w14:textId="72FD79EC" w:rsidR="00E6758C" w:rsidRDefault="000B282C" w:rsidP="00797EC2">
      <w:pPr>
        <w:widowControl/>
        <w:spacing w:after="240"/>
        <w:jc w:val="center"/>
      </w:pPr>
      <w:r w:rsidRPr="003D6C17">
        <w:t>[SIGNATURE PAGE FOLLOWS]</w:t>
      </w:r>
    </w:p>
    <w:p w14:paraId="7A89E4A6" w14:textId="77777777" w:rsidR="002F2CD0" w:rsidRDefault="002F2CD0" w:rsidP="000F4991">
      <w:pPr>
        <w:widowControl/>
        <w:ind w:firstLine="720"/>
        <w:sectPr w:rsidR="002F2CD0" w:rsidSect="000A396F">
          <w:footerReference w:type="default" r:id="rId8"/>
          <w:type w:val="continuous"/>
          <w:pgSz w:w="12240" w:h="15840" w:code="1"/>
          <w:pgMar w:top="1440" w:right="1440" w:bottom="1440" w:left="1440" w:header="720" w:footer="720" w:gutter="0"/>
          <w:cols w:space="720"/>
          <w:noEndnote/>
          <w:titlePg/>
          <w:docGrid w:linePitch="326"/>
        </w:sectPr>
      </w:pPr>
    </w:p>
    <w:p w14:paraId="17159DA8" w14:textId="65ED6599" w:rsidR="000505BD" w:rsidRPr="000505BD" w:rsidRDefault="000505BD" w:rsidP="000505BD">
      <w:pPr>
        <w:widowControl/>
        <w:kinsoku/>
        <w:spacing w:after="240"/>
        <w:ind w:firstLine="720"/>
        <w:jc w:val="both"/>
        <w:rPr>
          <w:szCs w:val="20"/>
        </w:rPr>
      </w:pPr>
      <w:r w:rsidRPr="000505BD">
        <w:rPr>
          <w:szCs w:val="20"/>
        </w:rPr>
        <w:lastRenderedPageBreak/>
        <w:t xml:space="preserve">IN WITNESS WHEREOF, the </w:t>
      </w:r>
      <w:r w:rsidR="007229DC">
        <w:rPr>
          <w:szCs w:val="20"/>
        </w:rPr>
        <w:t>P</w:t>
      </w:r>
      <w:r w:rsidRPr="000505BD">
        <w:rPr>
          <w:szCs w:val="20"/>
        </w:rPr>
        <w:t xml:space="preserve">arties hereto have caused this </w:t>
      </w:r>
      <w:r w:rsidR="009B51B7">
        <w:rPr>
          <w:szCs w:val="20"/>
        </w:rPr>
        <w:t>Amendment</w:t>
      </w:r>
      <w:r w:rsidRPr="000505BD">
        <w:rPr>
          <w:szCs w:val="20"/>
        </w:rPr>
        <w:t xml:space="preserve"> to be duly executed and delivered by their respective officers thereunto duly authorized as of the date first above written.</w:t>
      </w:r>
    </w:p>
    <w:p w14:paraId="1DB57DC6" w14:textId="77777777" w:rsidR="000505BD" w:rsidRPr="000505BD" w:rsidRDefault="000505BD" w:rsidP="000505BD">
      <w:pPr>
        <w:tabs>
          <w:tab w:val="right" w:pos="9360"/>
        </w:tabs>
        <w:kinsoku/>
        <w:ind w:left="4680"/>
        <w:jc w:val="both"/>
        <w:rPr>
          <w:szCs w:val="20"/>
        </w:rPr>
      </w:pPr>
    </w:p>
    <w:p w14:paraId="56A6C602" w14:textId="77777777" w:rsidR="000505BD" w:rsidRPr="000505BD" w:rsidRDefault="000505BD" w:rsidP="00D05BE9">
      <w:pPr>
        <w:keepNext/>
        <w:keepLines/>
        <w:tabs>
          <w:tab w:val="right" w:pos="9360"/>
        </w:tabs>
        <w:kinsoku/>
        <w:ind w:left="4320"/>
        <w:jc w:val="both"/>
        <w:rPr>
          <w:szCs w:val="20"/>
        </w:rPr>
      </w:pPr>
      <w:r w:rsidRPr="000505BD">
        <w:rPr>
          <w:szCs w:val="20"/>
        </w:rPr>
        <w:t>COLORADO SPRINGS URBAN RENEWAL AUTHORITY</w:t>
      </w:r>
    </w:p>
    <w:p w14:paraId="57071397" w14:textId="77777777" w:rsidR="000505BD" w:rsidRDefault="000505BD" w:rsidP="00D05BE9">
      <w:pPr>
        <w:keepNext/>
        <w:keepLines/>
        <w:tabs>
          <w:tab w:val="right" w:pos="9360"/>
        </w:tabs>
        <w:kinsoku/>
        <w:ind w:left="4320"/>
        <w:jc w:val="both"/>
        <w:rPr>
          <w:szCs w:val="20"/>
        </w:rPr>
      </w:pPr>
    </w:p>
    <w:p w14:paraId="45877207" w14:textId="77777777" w:rsidR="000505BD" w:rsidRPr="000505BD" w:rsidRDefault="000505BD" w:rsidP="00D05BE9">
      <w:pPr>
        <w:keepNext/>
        <w:keepLines/>
        <w:tabs>
          <w:tab w:val="right" w:pos="9360"/>
        </w:tabs>
        <w:kinsoku/>
        <w:ind w:left="4320"/>
        <w:jc w:val="both"/>
        <w:rPr>
          <w:szCs w:val="20"/>
        </w:rPr>
      </w:pPr>
    </w:p>
    <w:p w14:paraId="782E5F24" w14:textId="77777777" w:rsidR="000505BD" w:rsidRPr="000505BD" w:rsidRDefault="000505BD" w:rsidP="00D05BE9">
      <w:pPr>
        <w:keepNext/>
        <w:keepLines/>
        <w:tabs>
          <w:tab w:val="right" w:pos="9360"/>
        </w:tabs>
        <w:kinsoku/>
        <w:ind w:left="4320"/>
        <w:jc w:val="both"/>
        <w:rPr>
          <w:szCs w:val="20"/>
        </w:rPr>
      </w:pPr>
      <w:r w:rsidRPr="000505BD">
        <w:rPr>
          <w:szCs w:val="20"/>
        </w:rPr>
        <w:t xml:space="preserve">By: </w:t>
      </w:r>
      <w:r>
        <w:rPr>
          <w:szCs w:val="20"/>
        </w:rPr>
        <w:t>_________________________________</w:t>
      </w:r>
    </w:p>
    <w:p w14:paraId="2604D7CC" w14:textId="5A6C806D" w:rsidR="000505BD" w:rsidRPr="000505BD" w:rsidRDefault="000505BD" w:rsidP="00D05BE9">
      <w:pPr>
        <w:keepNext/>
        <w:keepLines/>
        <w:kinsoku/>
        <w:ind w:left="4320"/>
        <w:jc w:val="both"/>
        <w:rPr>
          <w:szCs w:val="20"/>
        </w:rPr>
      </w:pPr>
      <w:r w:rsidRPr="000505BD">
        <w:rPr>
          <w:szCs w:val="20"/>
        </w:rPr>
        <w:tab/>
        <w:t>Chair</w:t>
      </w:r>
    </w:p>
    <w:p w14:paraId="22D7805B" w14:textId="77777777" w:rsidR="000505BD" w:rsidRPr="000505BD" w:rsidRDefault="000505BD" w:rsidP="000505BD">
      <w:pPr>
        <w:widowControl/>
        <w:kinsoku/>
        <w:ind w:firstLine="720"/>
        <w:jc w:val="both"/>
        <w:rPr>
          <w:szCs w:val="20"/>
        </w:rPr>
      </w:pPr>
    </w:p>
    <w:p w14:paraId="4063F555" w14:textId="77777777" w:rsidR="000505BD" w:rsidRDefault="000505BD" w:rsidP="000505BD">
      <w:pPr>
        <w:widowControl/>
        <w:kinsoku/>
        <w:jc w:val="both"/>
        <w:rPr>
          <w:szCs w:val="20"/>
        </w:rPr>
      </w:pPr>
      <w:r w:rsidRPr="000505BD">
        <w:rPr>
          <w:szCs w:val="20"/>
        </w:rPr>
        <w:t>ATTEST:</w:t>
      </w:r>
    </w:p>
    <w:p w14:paraId="55C7824A" w14:textId="77777777" w:rsidR="000505BD" w:rsidRDefault="000505BD" w:rsidP="000505BD">
      <w:pPr>
        <w:widowControl/>
        <w:kinsoku/>
        <w:jc w:val="both"/>
        <w:rPr>
          <w:szCs w:val="20"/>
        </w:rPr>
      </w:pPr>
    </w:p>
    <w:p w14:paraId="61DE2480" w14:textId="77777777" w:rsidR="000505BD" w:rsidRPr="000505BD" w:rsidRDefault="000505BD" w:rsidP="000505BD">
      <w:pPr>
        <w:widowControl/>
        <w:kinsoku/>
        <w:jc w:val="both"/>
        <w:rPr>
          <w:szCs w:val="20"/>
        </w:rPr>
      </w:pPr>
    </w:p>
    <w:p w14:paraId="222B379D" w14:textId="77777777" w:rsidR="000505BD" w:rsidRPr="000505BD" w:rsidRDefault="000505BD" w:rsidP="00D05BE9">
      <w:pPr>
        <w:widowControl/>
        <w:kinsoku/>
        <w:jc w:val="both"/>
        <w:rPr>
          <w:szCs w:val="20"/>
        </w:rPr>
      </w:pPr>
      <w:r w:rsidRPr="009F2E5C">
        <w:rPr>
          <w:szCs w:val="20"/>
        </w:rPr>
        <w:t>_________________________________</w:t>
      </w:r>
    </w:p>
    <w:p w14:paraId="6F015833" w14:textId="77777777" w:rsidR="000505BD" w:rsidRPr="000505BD" w:rsidRDefault="000505BD" w:rsidP="000505BD">
      <w:pPr>
        <w:widowControl/>
        <w:kinsoku/>
        <w:ind w:firstLine="720"/>
        <w:jc w:val="both"/>
        <w:rPr>
          <w:szCs w:val="20"/>
        </w:rPr>
      </w:pPr>
    </w:p>
    <w:p w14:paraId="0DF3B6A9" w14:textId="77777777" w:rsidR="0027374B" w:rsidRDefault="0027374B" w:rsidP="005775C7">
      <w:pPr>
        <w:widowControl/>
      </w:pPr>
    </w:p>
    <w:p w14:paraId="0E189468" w14:textId="2CCE6A51" w:rsidR="00D05BE9" w:rsidRDefault="00D05BE9" w:rsidP="00D05BE9">
      <w:pPr>
        <w:widowControl/>
        <w:ind w:left="4320"/>
      </w:pPr>
      <w:r>
        <w:t xml:space="preserve">CREEKWALK MARKETPLACE BUSINESS IMPROVEMENT DISTRICT </w:t>
      </w:r>
    </w:p>
    <w:p w14:paraId="05D1638C" w14:textId="4CE4953A" w:rsidR="00D05BE9" w:rsidRDefault="00D05BE9" w:rsidP="00D05BE9">
      <w:pPr>
        <w:widowControl/>
        <w:ind w:left="4320"/>
      </w:pPr>
    </w:p>
    <w:p w14:paraId="783DA1B7" w14:textId="77777777" w:rsidR="00D05BE9" w:rsidRDefault="00D05BE9" w:rsidP="00D05BE9">
      <w:pPr>
        <w:widowControl/>
        <w:ind w:left="4320"/>
      </w:pPr>
    </w:p>
    <w:p w14:paraId="60022396" w14:textId="661D20E0" w:rsidR="00D05BE9" w:rsidRDefault="00D05BE9" w:rsidP="00D05BE9">
      <w:pPr>
        <w:widowControl/>
        <w:ind w:left="4320"/>
      </w:pPr>
      <w:r>
        <w:t>By:</w:t>
      </w:r>
      <w:r>
        <w:tab/>
        <w:t>______________________</w:t>
      </w:r>
    </w:p>
    <w:p w14:paraId="4D1C081C" w14:textId="40EA9D18" w:rsidR="00D05BE9" w:rsidRDefault="00D05BE9" w:rsidP="00D05BE9">
      <w:pPr>
        <w:widowControl/>
        <w:ind w:left="4320"/>
      </w:pPr>
      <w:r>
        <w:t>Name:</w:t>
      </w:r>
      <w:r>
        <w:tab/>
        <w:t>Danny Mientka</w:t>
      </w:r>
    </w:p>
    <w:p w14:paraId="476FF31D" w14:textId="06830BBE" w:rsidR="00D05BE9" w:rsidRDefault="00D05BE9" w:rsidP="00D05BE9">
      <w:pPr>
        <w:widowControl/>
        <w:ind w:left="4320"/>
      </w:pPr>
      <w:r>
        <w:t xml:space="preserve">Title:  </w:t>
      </w:r>
      <w:r>
        <w:tab/>
        <w:t>President</w:t>
      </w:r>
    </w:p>
    <w:p w14:paraId="59B317FB" w14:textId="7DB8A471" w:rsidR="001F4164" w:rsidRDefault="001F4164" w:rsidP="00D05BE9">
      <w:pPr>
        <w:widowControl/>
      </w:pPr>
    </w:p>
    <w:p w14:paraId="005C3471" w14:textId="77777777" w:rsidR="00D05BE9" w:rsidRDefault="00D05BE9" w:rsidP="00D05BE9">
      <w:pPr>
        <w:widowControl/>
      </w:pPr>
      <w:r>
        <w:t>ATTEST:</w:t>
      </w:r>
    </w:p>
    <w:p w14:paraId="6C548972" w14:textId="77777777" w:rsidR="00D05BE9" w:rsidRDefault="00D05BE9" w:rsidP="00D05BE9">
      <w:pPr>
        <w:widowControl/>
      </w:pPr>
    </w:p>
    <w:p w14:paraId="0229D5AD" w14:textId="77777777" w:rsidR="00D05BE9" w:rsidRDefault="00D05BE9" w:rsidP="00D05BE9">
      <w:pPr>
        <w:widowControl/>
      </w:pPr>
    </w:p>
    <w:p w14:paraId="2F8972FF" w14:textId="19F70812" w:rsidR="00D05BE9" w:rsidRDefault="00D05BE9" w:rsidP="00D05BE9">
      <w:pPr>
        <w:widowControl/>
      </w:pPr>
      <w:r>
        <w:t>_________________________________</w:t>
      </w:r>
    </w:p>
    <w:p w14:paraId="49630DDC" w14:textId="7817886F" w:rsidR="00D05BE9" w:rsidRDefault="00D05BE9" w:rsidP="000505BD">
      <w:pPr>
        <w:widowControl/>
        <w:jc w:val="center"/>
      </w:pPr>
    </w:p>
    <w:p w14:paraId="5BF458E0" w14:textId="77777777" w:rsidR="00D05BE9" w:rsidRDefault="00D05BE9" w:rsidP="00D05BE9">
      <w:pPr>
        <w:widowControl/>
        <w:jc w:val="center"/>
        <w:sectPr w:rsidR="00D05BE9" w:rsidSect="002F2CD0">
          <w:pgSz w:w="12240" w:h="15840" w:code="1"/>
          <w:pgMar w:top="1440" w:right="1440" w:bottom="1440" w:left="1440" w:header="720" w:footer="720" w:gutter="0"/>
          <w:cols w:space="720"/>
          <w:noEndnote/>
          <w:titlePg/>
        </w:sectPr>
      </w:pPr>
    </w:p>
    <w:p w14:paraId="363CCEFE" w14:textId="7A52F532" w:rsidR="00F15CEB" w:rsidRPr="00F15CEB" w:rsidRDefault="00F15CEB" w:rsidP="00D05BE9">
      <w:pPr>
        <w:jc w:val="center"/>
        <w:rPr>
          <w:bCs/>
        </w:rPr>
      </w:pPr>
      <w:r w:rsidRPr="00F15CEB">
        <w:rPr>
          <w:bCs/>
        </w:rPr>
        <w:lastRenderedPageBreak/>
        <w:t>EXHIBIT A</w:t>
      </w:r>
    </w:p>
    <w:p w14:paraId="35A47B47" w14:textId="77777777" w:rsidR="00F15CEB" w:rsidRDefault="00F15CEB" w:rsidP="00D05BE9">
      <w:pPr>
        <w:jc w:val="center"/>
        <w:rPr>
          <w:b/>
        </w:rPr>
      </w:pPr>
    </w:p>
    <w:p w14:paraId="28952FB8" w14:textId="55DDB639" w:rsidR="00D05BE9" w:rsidRPr="00B21654" w:rsidRDefault="00D05BE9" w:rsidP="00D05BE9">
      <w:pPr>
        <w:jc w:val="center"/>
        <w:rPr>
          <w:b/>
        </w:rPr>
      </w:pPr>
      <w:r w:rsidRPr="00B21654">
        <w:rPr>
          <w:b/>
        </w:rPr>
        <w:t>CONSENT OF DEVELOPER</w:t>
      </w:r>
    </w:p>
    <w:p w14:paraId="7E5465AE" w14:textId="77777777" w:rsidR="00D05BE9" w:rsidRDefault="00D05BE9" w:rsidP="00D05BE9">
      <w:pPr>
        <w:jc w:val="center"/>
      </w:pPr>
    </w:p>
    <w:p w14:paraId="06CDBB20" w14:textId="77777777" w:rsidR="00D05BE9" w:rsidRDefault="00D05BE9" w:rsidP="00D05BE9"/>
    <w:p w14:paraId="1D90784B" w14:textId="77777777" w:rsidR="00D05BE9" w:rsidRDefault="00D05BE9" w:rsidP="00D05BE9">
      <w:pPr>
        <w:jc w:val="both"/>
      </w:pPr>
    </w:p>
    <w:p w14:paraId="4A639B87" w14:textId="28CA299F" w:rsidR="00D05BE9" w:rsidRDefault="00D05BE9" w:rsidP="00D05BE9">
      <w:pPr>
        <w:jc w:val="both"/>
      </w:pPr>
      <w:r>
        <w:tab/>
        <w:t>This consent is furnished by SNA Development LLC (“Developer”) in connection with the First Amendment to Cooperation Agreement (“Amendment”) dated as of November __, 2021 by and between the Colorado Springs Urban Renewal Authority (“CSURA”) and the Creekwalk Marketplace Business Improvement District (“District”)</w:t>
      </w:r>
      <w:r w:rsidR="00BC1521">
        <w:t>, amending the Cooperation Agreement by and between CSURA and the District dated as of June 3, 2019 (the “Agreement”)</w:t>
      </w:r>
      <w:r>
        <w:t xml:space="preserve">.  (Capitalized terms used but not defined herein have their respective meanings set forth in the Agreement.) </w:t>
      </w:r>
    </w:p>
    <w:p w14:paraId="6A52726A" w14:textId="77777777" w:rsidR="00D05BE9" w:rsidRDefault="00D05BE9" w:rsidP="00D05BE9">
      <w:pPr>
        <w:jc w:val="both"/>
      </w:pPr>
    </w:p>
    <w:p w14:paraId="77FC4DAE" w14:textId="77777777" w:rsidR="00D05BE9" w:rsidRDefault="00D05BE9" w:rsidP="00D05BE9">
      <w:pPr>
        <w:jc w:val="both"/>
      </w:pPr>
      <w:r>
        <w:tab/>
        <w:t xml:space="preserve">Pursuant to the Development Agreement, the CSURA agreed to allocate and pledge Pledged Revenues to the Developer with respect to certain portions of the Urban Renewal Area.  Since the date of the Development Agreement, the Developer created the </w:t>
      </w:r>
      <w:proofErr w:type="gramStart"/>
      <w:r>
        <w:t>District</w:t>
      </w:r>
      <w:proofErr w:type="gramEnd"/>
      <w:r>
        <w:t xml:space="preserve"> to assist in the payment and financing of the Public Improvements that will serve the Benefitted Property.  Accordingly, the CSURA and the District entered into the Agreement to provide for the Pledged Tax Increment Revenues to be paid to the </w:t>
      </w:r>
      <w:proofErr w:type="gramStart"/>
      <w:r>
        <w:t>District</w:t>
      </w:r>
      <w:proofErr w:type="gramEnd"/>
      <w:r>
        <w:t xml:space="preserve"> for its use in connection with the financing of a portion of the Public Improvements.</w:t>
      </w:r>
    </w:p>
    <w:p w14:paraId="253D121C" w14:textId="77777777" w:rsidR="00D05BE9" w:rsidRDefault="00D05BE9" w:rsidP="00D05BE9">
      <w:pPr>
        <w:jc w:val="both"/>
      </w:pPr>
    </w:p>
    <w:p w14:paraId="1DA7A406" w14:textId="336C153F" w:rsidR="00BC1521" w:rsidRDefault="00BC1521" w:rsidP="00D05BE9">
      <w:pPr>
        <w:jc w:val="both"/>
      </w:pPr>
      <w:r>
        <w:tab/>
        <w:t xml:space="preserve">The Developer has expanded the boundaries of the </w:t>
      </w:r>
      <w:proofErr w:type="gramStart"/>
      <w:r>
        <w:t>District</w:t>
      </w:r>
      <w:proofErr w:type="gramEnd"/>
      <w:r>
        <w:t xml:space="preserve"> and requested that the CSURA amend the definition of “Pledged Tax Increment Revenues” pursuant to the Amendment to include the additional property</w:t>
      </w:r>
      <w:r w:rsidR="003E7DDD">
        <w:t xml:space="preserve"> included in the District</w:t>
      </w:r>
      <w:r>
        <w:t>.</w:t>
      </w:r>
    </w:p>
    <w:p w14:paraId="5F0CDA58" w14:textId="77777777" w:rsidR="00BC1521" w:rsidRDefault="00BC1521" w:rsidP="00D05BE9">
      <w:pPr>
        <w:jc w:val="both"/>
      </w:pPr>
    </w:p>
    <w:p w14:paraId="32EC866D" w14:textId="13D25BD4" w:rsidR="00D05BE9" w:rsidRDefault="00D05BE9" w:rsidP="00D05BE9">
      <w:pPr>
        <w:jc w:val="both"/>
      </w:pPr>
      <w:r>
        <w:tab/>
        <w:t>The Developer acknowledges and agrees that (</w:t>
      </w:r>
      <w:proofErr w:type="spellStart"/>
      <w:r>
        <w:t>i</w:t>
      </w:r>
      <w:proofErr w:type="spellEnd"/>
      <w:r>
        <w:t xml:space="preserve">) the Developer will benefit by the entry into the </w:t>
      </w:r>
      <w:r w:rsidR="00BC1521">
        <w:t>Amendment</w:t>
      </w:r>
      <w:r>
        <w:t xml:space="preserve"> by the CSURA and the District, (ii) the </w:t>
      </w:r>
      <w:r w:rsidR="00BC1521">
        <w:t>Amendment</w:t>
      </w:r>
      <w:r>
        <w:t xml:space="preserve"> will further the Developer’s objectives under the Development Agreement, and (iii) the </w:t>
      </w:r>
      <w:r w:rsidR="003E7DDD">
        <w:t>Amendment</w:t>
      </w:r>
      <w:r>
        <w:t xml:space="preserve"> will facilitate the Developer’s compliance with its obligations under the Development Agreement</w:t>
      </w:r>
    </w:p>
    <w:p w14:paraId="36EDDDAA" w14:textId="77777777" w:rsidR="00D05BE9" w:rsidRDefault="00D05BE9" w:rsidP="00D05BE9">
      <w:pPr>
        <w:jc w:val="both"/>
      </w:pPr>
    </w:p>
    <w:p w14:paraId="5E5D82F8" w14:textId="3C28C00A" w:rsidR="00D05BE9" w:rsidRDefault="00D05BE9" w:rsidP="00D05BE9">
      <w:pPr>
        <w:jc w:val="both"/>
      </w:pPr>
      <w:r>
        <w:t xml:space="preserve">The Developer hereby consents to the </w:t>
      </w:r>
      <w:r w:rsidR="00BC1521">
        <w:t>Amendment</w:t>
      </w:r>
      <w:r>
        <w:t xml:space="preserve"> and the payment by CSURA pursuant thereto of the Pledged Tax Increment Revenues (which comprise only that portion of the Pledged Revenues with respect to sales and property within the boundaries of the District as such boundaries exist as of the date of the </w:t>
      </w:r>
      <w:r w:rsidR="00BC1521">
        <w:t>Amendment (</w:t>
      </w:r>
      <w:r>
        <w:t>unless otherwise agreed to by the CSURA) to the District, in lieu of payment to the Developer under the Development Agreement, for payment of a portion of the costs of the Public Improvements as provided for in the Agreement.</w:t>
      </w:r>
    </w:p>
    <w:p w14:paraId="4476577C" w14:textId="77777777" w:rsidR="00D05BE9" w:rsidRDefault="00D05BE9" w:rsidP="00D05BE9">
      <w:pPr>
        <w:jc w:val="both"/>
      </w:pPr>
    </w:p>
    <w:p w14:paraId="0B06FF66" w14:textId="77777777" w:rsidR="00D05BE9" w:rsidRDefault="00D05BE9" w:rsidP="00D05BE9">
      <w:pPr>
        <w:jc w:val="both"/>
      </w:pPr>
    </w:p>
    <w:p w14:paraId="2680AD3F" w14:textId="77777777" w:rsidR="00D05BE9" w:rsidRDefault="00D05BE9" w:rsidP="00D05BE9">
      <w:pPr>
        <w:jc w:val="both"/>
      </w:pPr>
      <w:r>
        <w:tab/>
      </w:r>
      <w:r>
        <w:tab/>
      </w:r>
      <w:r>
        <w:tab/>
      </w:r>
      <w:r>
        <w:tab/>
      </w:r>
      <w:r>
        <w:tab/>
      </w:r>
      <w:r>
        <w:tab/>
      </w:r>
      <w:r>
        <w:tab/>
        <w:t>SNA DEVELOPMENT LLC</w:t>
      </w:r>
    </w:p>
    <w:p w14:paraId="3182FE6A" w14:textId="77777777" w:rsidR="00D05BE9" w:rsidRDefault="00D05BE9" w:rsidP="00D05BE9">
      <w:pPr>
        <w:jc w:val="both"/>
      </w:pPr>
    </w:p>
    <w:p w14:paraId="0966E8A6" w14:textId="77777777" w:rsidR="00D05BE9" w:rsidRDefault="00D05BE9" w:rsidP="00D05BE9">
      <w:pPr>
        <w:jc w:val="both"/>
      </w:pPr>
    </w:p>
    <w:p w14:paraId="4BF7EE5D" w14:textId="0D6B22EC" w:rsidR="00D05BE9" w:rsidRPr="005F7735" w:rsidRDefault="00D05BE9" w:rsidP="00D05BE9">
      <w:pPr>
        <w:jc w:val="both"/>
        <w:rPr>
          <w:u w:val="single"/>
        </w:rPr>
      </w:pPr>
      <w:r>
        <w:tab/>
      </w:r>
      <w:r>
        <w:tab/>
      </w:r>
      <w:r>
        <w:tab/>
      </w:r>
      <w:r>
        <w:tab/>
      </w:r>
      <w:r>
        <w:tab/>
      </w:r>
      <w:r>
        <w:tab/>
      </w:r>
      <w:r>
        <w:tab/>
        <w:t xml:space="preserve">By: </w:t>
      </w:r>
      <w:r w:rsidR="00BC1521">
        <w:t>________________________</w:t>
      </w:r>
    </w:p>
    <w:p w14:paraId="39DA1086" w14:textId="6481A06D" w:rsidR="00D05BE9" w:rsidRPr="001F4164" w:rsidRDefault="00D05BE9" w:rsidP="00D05BE9">
      <w:pPr>
        <w:widowControl/>
        <w:jc w:val="center"/>
      </w:pPr>
    </w:p>
    <w:sectPr w:rsidR="00D05BE9" w:rsidRPr="001F41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EFF4" w14:textId="77777777" w:rsidR="001B5CA2" w:rsidRDefault="001B5CA2" w:rsidP="009C5C1D">
      <w:r>
        <w:separator/>
      </w:r>
    </w:p>
  </w:endnote>
  <w:endnote w:type="continuationSeparator" w:id="0">
    <w:p w14:paraId="696A6C58" w14:textId="77777777" w:rsidR="001B5CA2" w:rsidRDefault="001B5CA2" w:rsidP="009C5C1D">
      <w:r>
        <w:continuationSeparator/>
      </w:r>
    </w:p>
  </w:endnote>
  <w:endnote w:type="continuationNotice" w:id="1">
    <w:p w14:paraId="3EE53DF8" w14:textId="77777777" w:rsidR="001B5CA2" w:rsidRDefault="001B5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07125"/>
      <w:docPartObj>
        <w:docPartGallery w:val="Page Numbers (Bottom of Page)"/>
        <w:docPartUnique/>
      </w:docPartObj>
    </w:sdtPr>
    <w:sdtEndPr/>
    <w:sdtContent>
      <w:p w14:paraId="07355146"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0D0FC0">
          <w:rPr>
            <w:noProof/>
          </w:rPr>
          <w:t>3</w:t>
        </w:r>
        <w:r>
          <w:rPr>
            <w:noProof/>
          </w:rPr>
          <w:fldChar w:fldCharType="end"/>
        </w:r>
      </w:p>
    </w:sdtContent>
  </w:sdt>
  <w:p w14:paraId="237B8CE6" w14:textId="77777777" w:rsidR="005775C7" w:rsidRDefault="005775C7">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3942" w14:textId="77777777" w:rsidR="00280709" w:rsidRPr="00BC1521" w:rsidRDefault="001B5CA2" w:rsidP="00BC1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3ED7" w14:textId="77777777" w:rsidR="001B5CA2" w:rsidRDefault="001B5CA2" w:rsidP="009C5C1D">
      <w:r>
        <w:separator/>
      </w:r>
    </w:p>
  </w:footnote>
  <w:footnote w:type="continuationSeparator" w:id="0">
    <w:p w14:paraId="04D1AB37" w14:textId="77777777" w:rsidR="001B5CA2" w:rsidRDefault="001B5CA2" w:rsidP="009C5C1D">
      <w:r>
        <w:continuationSeparator/>
      </w:r>
    </w:p>
  </w:footnote>
  <w:footnote w:type="continuationNotice" w:id="1">
    <w:p w14:paraId="360DADCC" w14:textId="77777777" w:rsidR="001B5CA2" w:rsidRDefault="001B5C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abstractNum w:abstractNumId="3" w15:restartNumberingAfterBreak="0">
    <w:nsid w:val="379C0AA3"/>
    <w:multiLevelType w:val="multilevel"/>
    <w:tmpl w:val="A04E5A78"/>
    <w:lvl w:ilvl="0">
      <w:start w:val="1"/>
      <w:numFmt w:val="decimal"/>
      <w:pStyle w:val="Heading1"/>
      <w:lvlText w:val="Section %1."/>
      <w:lvlJc w:val="left"/>
      <w:pPr>
        <w:tabs>
          <w:tab w:val="num" w:pos="720"/>
        </w:tabs>
        <w:ind w:left="0" w:firstLine="720"/>
      </w:pPr>
      <w:rPr>
        <w:rFonts w:hint="default"/>
      </w:rPr>
    </w:lvl>
    <w:lvl w:ilvl="1">
      <w:start w:val="1"/>
      <w:numFmt w:val="lowerLetter"/>
      <w:pStyle w:val="Heading2"/>
      <w:lvlText w:val="(%2)"/>
      <w:lvlJc w:val="left"/>
      <w:pPr>
        <w:tabs>
          <w:tab w:val="num" w:pos="792"/>
        </w:tabs>
        <w:ind w:left="0" w:firstLine="720"/>
      </w:pPr>
      <w:rPr>
        <w:rFonts w:hint="default"/>
      </w:rPr>
    </w:lvl>
    <w:lvl w:ilvl="2">
      <w:start w:val="1"/>
      <w:numFmt w:val="lowerRoman"/>
      <w:pStyle w:val="Heading3"/>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6C"/>
    <w:rsid w:val="00012E25"/>
    <w:rsid w:val="00022AE6"/>
    <w:rsid w:val="00024BDE"/>
    <w:rsid w:val="00040B76"/>
    <w:rsid w:val="0004741C"/>
    <w:rsid w:val="000505BD"/>
    <w:rsid w:val="0005672C"/>
    <w:rsid w:val="00076F44"/>
    <w:rsid w:val="00085476"/>
    <w:rsid w:val="00087AC7"/>
    <w:rsid w:val="00096FD1"/>
    <w:rsid w:val="000A396F"/>
    <w:rsid w:val="000A407D"/>
    <w:rsid w:val="000B282C"/>
    <w:rsid w:val="000B357E"/>
    <w:rsid w:val="000B4294"/>
    <w:rsid w:val="000D0FC0"/>
    <w:rsid w:val="000F1052"/>
    <w:rsid w:val="000F4991"/>
    <w:rsid w:val="000F6C31"/>
    <w:rsid w:val="00102618"/>
    <w:rsid w:val="00103972"/>
    <w:rsid w:val="00152852"/>
    <w:rsid w:val="0015345A"/>
    <w:rsid w:val="001574C4"/>
    <w:rsid w:val="00165AAF"/>
    <w:rsid w:val="00165DBF"/>
    <w:rsid w:val="001840DB"/>
    <w:rsid w:val="00184239"/>
    <w:rsid w:val="001857A3"/>
    <w:rsid w:val="001962E7"/>
    <w:rsid w:val="001A3DD9"/>
    <w:rsid w:val="001B5CA2"/>
    <w:rsid w:val="001C07E6"/>
    <w:rsid w:val="001C29A1"/>
    <w:rsid w:val="001C43B1"/>
    <w:rsid w:val="001C51C9"/>
    <w:rsid w:val="001C6A70"/>
    <w:rsid w:val="001D5EDC"/>
    <w:rsid w:val="001F4164"/>
    <w:rsid w:val="002122EC"/>
    <w:rsid w:val="00230EBD"/>
    <w:rsid w:val="002310AC"/>
    <w:rsid w:val="00232295"/>
    <w:rsid w:val="00252433"/>
    <w:rsid w:val="00257EC1"/>
    <w:rsid w:val="002604CC"/>
    <w:rsid w:val="00260F4D"/>
    <w:rsid w:val="0027374B"/>
    <w:rsid w:val="0028250F"/>
    <w:rsid w:val="00282BBD"/>
    <w:rsid w:val="00284BA9"/>
    <w:rsid w:val="002A2140"/>
    <w:rsid w:val="002A7107"/>
    <w:rsid w:val="002B6925"/>
    <w:rsid w:val="002C786E"/>
    <w:rsid w:val="002F2CD0"/>
    <w:rsid w:val="002F78E9"/>
    <w:rsid w:val="003166C3"/>
    <w:rsid w:val="00330521"/>
    <w:rsid w:val="003457C7"/>
    <w:rsid w:val="0035780C"/>
    <w:rsid w:val="003609BB"/>
    <w:rsid w:val="00364D46"/>
    <w:rsid w:val="003776CD"/>
    <w:rsid w:val="00380749"/>
    <w:rsid w:val="003864DD"/>
    <w:rsid w:val="003A49FC"/>
    <w:rsid w:val="003B0554"/>
    <w:rsid w:val="003B5DAE"/>
    <w:rsid w:val="003B7EAA"/>
    <w:rsid w:val="003C6F2F"/>
    <w:rsid w:val="003D26BE"/>
    <w:rsid w:val="003D6C17"/>
    <w:rsid w:val="003D77D9"/>
    <w:rsid w:val="003E039A"/>
    <w:rsid w:val="003E7DDD"/>
    <w:rsid w:val="003E7EF9"/>
    <w:rsid w:val="003F3DA9"/>
    <w:rsid w:val="00410BD1"/>
    <w:rsid w:val="00416C3B"/>
    <w:rsid w:val="00423A67"/>
    <w:rsid w:val="00442B14"/>
    <w:rsid w:val="004567EF"/>
    <w:rsid w:val="004700F7"/>
    <w:rsid w:val="00486A42"/>
    <w:rsid w:val="004A26ED"/>
    <w:rsid w:val="004A462F"/>
    <w:rsid w:val="004F156C"/>
    <w:rsid w:val="004F1D24"/>
    <w:rsid w:val="004F38AE"/>
    <w:rsid w:val="004F6523"/>
    <w:rsid w:val="00500889"/>
    <w:rsid w:val="00524EC4"/>
    <w:rsid w:val="00525A25"/>
    <w:rsid w:val="00541149"/>
    <w:rsid w:val="00571A0C"/>
    <w:rsid w:val="005775C7"/>
    <w:rsid w:val="00583F2E"/>
    <w:rsid w:val="005B4092"/>
    <w:rsid w:val="005B55D1"/>
    <w:rsid w:val="005C0EFA"/>
    <w:rsid w:val="005D63BC"/>
    <w:rsid w:val="005E5BD4"/>
    <w:rsid w:val="00601B5B"/>
    <w:rsid w:val="00603C7B"/>
    <w:rsid w:val="006143E1"/>
    <w:rsid w:val="00636A76"/>
    <w:rsid w:val="00642D72"/>
    <w:rsid w:val="0064365D"/>
    <w:rsid w:val="00660632"/>
    <w:rsid w:val="00667A3F"/>
    <w:rsid w:val="00674E21"/>
    <w:rsid w:val="00680A33"/>
    <w:rsid w:val="00687929"/>
    <w:rsid w:val="006A4E4C"/>
    <w:rsid w:val="006B1C1E"/>
    <w:rsid w:val="006B78D0"/>
    <w:rsid w:val="006C6043"/>
    <w:rsid w:val="006C6283"/>
    <w:rsid w:val="006D41B5"/>
    <w:rsid w:val="006E3680"/>
    <w:rsid w:val="006E6594"/>
    <w:rsid w:val="00702980"/>
    <w:rsid w:val="007052AF"/>
    <w:rsid w:val="00705375"/>
    <w:rsid w:val="00710D91"/>
    <w:rsid w:val="007229DC"/>
    <w:rsid w:val="00735CCF"/>
    <w:rsid w:val="00735EB6"/>
    <w:rsid w:val="00736E18"/>
    <w:rsid w:val="007373BC"/>
    <w:rsid w:val="00746550"/>
    <w:rsid w:val="007504AC"/>
    <w:rsid w:val="00753A44"/>
    <w:rsid w:val="007678C4"/>
    <w:rsid w:val="00776475"/>
    <w:rsid w:val="00787A41"/>
    <w:rsid w:val="00794571"/>
    <w:rsid w:val="007945B9"/>
    <w:rsid w:val="00794818"/>
    <w:rsid w:val="00797EC2"/>
    <w:rsid w:val="007A0358"/>
    <w:rsid w:val="007A4D66"/>
    <w:rsid w:val="007A52E5"/>
    <w:rsid w:val="007A5EB0"/>
    <w:rsid w:val="007B44E0"/>
    <w:rsid w:val="007C2B09"/>
    <w:rsid w:val="007C36FC"/>
    <w:rsid w:val="007D1E92"/>
    <w:rsid w:val="007D47F5"/>
    <w:rsid w:val="007D50C1"/>
    <w:rsid w:val="00831977"/>
    <w:rsid w:val="00856455"/>
    <w:rsid w:val="0086422C"/>
    <w:rsid w:val="008A31F9"/>
    <w:rsid w:val="008B54D2"/>
    <w:rsid w:val="008C2483"/>
    <w:rsid w:val="008E4ED6"/>
    <w:rsid w:val="008F4CCB"/>
    <w:rsid w:val="008F66F9"/>
    <w:rsid w:val="0090103D"/>
    <w:rsid w:val="0091649B"/>
    <w:rsid w:val="00935B8A"/>
    <w:rsid w:val="009379FE"/>
    <w:rsid w:val="00946DC4"/>
    <w:rsid w:val="00976558"/>
    <w:rsid w:val="00976717"/>
    <w:rsid w:val="00995CD0"/>
    <w:rsid w:val="009A7B39"/>
    <w:rsid w:val="009B51B7"/>
    <w:rsid w:val="009C5C1D"/>
    <w:rsid w:val="009D524E"/>
    <w:rsid w:val="009F2E5C"/>
    <w:rsid w:val="00A015B3"/>
    <w:rsid w:val="00A05ED4"/>
    <w:rsid w:val="00A41E3F"/>
    <w:rsid w:val="00A763DA"/>
    <w:rsid w:val="00AA673A"/>
    <w:rsid w:val="00AA690F"/>
    <w:rsid w:val="00AB3996"/>
    <w:rsid w:val="00AF495A"/>
    <w:rsid w:val="00B01B30"/>
    <w:rsid w:val="00B37174"/>
    <w:rsid w:val="00B53E95"/>
    <w:rsid w:val="00B6041D"/>
    <w:rsid w:val="00B646F9"/>
    <w:rsid w:val="00B85FE7"/>
    <w:rsid w:val="00BA0AFE"/>
    <w:rsid w:val="00BA2FD6"/>
    <w:rsid w:val="00BA4A2A"/>
    <w:rsid w:val="00BA6279"/>
    <w:rsid w:val="00BB2A83"/>
    <w:rsid w:val="00BB4513"/>
    <w:rsid w:val="00BB67B4"/>
    <w:rsid w:val="00BB776D"/>
    <w:rsid w:val="00BC005F"/>
    <w:rsid w:val="00BC1521"/>
    <w:rsid w:val="00BD2463"/>
    <w:rsid w:val="00BD3561"/>
    <w:rsid w:val="00BF0F59"/>
    <w:rsid w:val="00C1425C"/>
    <w:rsid w:val="00C154F3"/>
    <w:rsid w:val="00C21B8F"/>
    <w:rsid w:val="00C4350B"/>
    <w:rsid w:val="00C54362"/>
    <w:rsid w:val="00C7050D"/>
    <w:rsid w:val="00C769F9"/>
    <w:rsid w:val="00C852ED"/>
    <w:rsid w:val="00C865D1"/>
    <w:rsid w:val="00CA4660"/>
    <w:rsid w:val="00CA5060"/>
    <w:rsid w:val="00CD37F4"/>
    <w:rsid w:val="00CE6934"/>
    <w:rsid w:val="00CF1317"/>
    <w:rsid w:val="00D05BE9"/>
    <w:rsid w:val="00D2128D"/>
    <w:rsid w:val="00D32E18"/>
    <w:rsid w:val="00D40CC5"/>
    <w:rsid w:val="00D511DC"/>
    <w:rsid w:val="00D56AA5"/>
    <w:rsid w:val="00D5735E"/>
    <w:rsid w:val="00D911BA"/>
    <w:rsid w:val="00D9736E"/>
    <w:rsid w:val="00DA4BE8"/>
    <w:rsid w:val="00DC5307"/>
    <w:rsid w:val="00DD4778"/>
    <w:rsid w:val="00DD53AA"/>
    <w:rsid w:val="00DE1B83"/>
    <w:rsid w:val="00DE78E9"/>
    <w:rsid w:val="00DF49AB"/>
    <w:rsid w:val="00E01096"/>
    <w:rsid w:val="00E233A1"/>
    <w:rsid w:val="00E244B6"/>
    <w:rsid w:val="00E3681A"/>
    <w:rsid w:val="00E5007A"/>
    <w:rsid w:val="00E53D19"/>
    <w:rsid w:val="00E6758C"/>
    <w:rsid w:val="00E67EE7"/>
    <w:rsid w:val="00E813FC"/>
    <w:rsid w:val="00E81824"/>
    <w:rsid w:val="00E82BFB"/>
    <w:rsid w:val="00E96112"/>
    <w:rsid w:val="00EB1546"/>
    <w:rsid w:val="00EB40F2"/>
    <w:rsid w:val="00EC02BA"/>
    <w:rsid w:val="00EC57CD"/>
    <w:rsid w:val="00ED7239"/>
    <w:rsid w:val="00EF0F7B"/>
    <w:rsid w:val="00EF605F"/>
    <w:rsid w:val="00F15CEB"/>
    <w:rsid w:val="00F30570"/>
    <w:rsid w:val="00F31B57"/>
    <w:rsid w:val="00F411E2"/>
    <w:rsid w:val="00F44A17"/>
    <w:rsid w:val="00F54948"/>
    <w:rsid w:val="00F77E73"/>
    <w:rsid w:val="00F848B5"/>
    <w:rsid w:val="00F9137E"/>
    <w:rsid w:val="00F96F19"/>
    <w:rsid w:val="00FC0D80"/>
    <w:rsid w:val="00FD3784"/>
    <w:rsid w:val="00FD4ACE"/>
    <w:rsid w:val="00FE2406"/>
    <w:rsid w:val="00FF1F43"/>
    <w:rsid w:val="00FF3A57"/>
    <w:rsid w:val="00FF5550"/>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4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C"/>
    <w:pPr>
      <w:widowControl w:val="0"/>
      <w:kinsoku w:val="0"/>
    </w:pPr>
    <w:rPr>
      <w:rFonts w:ascii="Times New Roman" w:hAnsi="Times New Roman"/>
      <w:sz w:val="24"/>
      <w:szCs w:val="24"/>
    </w:rPr>
  </w:style>
  <w:style w:type="paragraph" w:styleId="Heading1">
    <w:name w:val="heading 1"/>
    <w:basedOn w:val="Normal"/>
    <w:next w:val="BodyText"/>
    <w:link w:val="Heading1Char"/>
    <w:qFormat/>
    <w:rsid w:val="00380749"/>
    <w:pPr>
      <w:widowControl/>
      <w:numPr>
        <w:numId w:val="4"/>
      </w:numPr>
      <w:kinsoku/>
      <w:spacing w:after="240"/>
      <w:jc w:val="both"/>
      <w:outlineLvl w:val="0"/>
    </w:pPr>
    <w:rPr>
      <w:szCs w:val="20"/>
    </w:rPr>
  </w:style>
  <w:style w:type="paragraph" w:styleId="Heading2">
    <w:name w:val="heading 2"/>
    <w:basedOn w:val="Normal"/>
    <w:next w:val="BodyText"/>
    <w:link w:val="Heading2Char"/>
    <w:qFormat/>
    <w:rsid w:val="00380749"/>
    <w:pPr>
      <w:widowControl/>
      <w:numPr>
        <w:ilvl w:val="1"/>
        <w:numId w:val="4"/>
      </w:numPr>
      <w:kinsoku/>
      <w:spacing w:after="240"/>
      <w:jc w:val="both"/>
      <w:outlineLvl w:val="1"/>
    </w:pPr>
    <w:rPr>
      <w:szCs w:val="20"/>
    </w:rPr>
  </w:style>
  <w:style w:type="paragraph" w:styleId="Heading3">
    <w:name w:val="heading 3"/>
    <w:basedOn w:val="Normal"/>
    <w:next w:val="BodyText"/>
    <w:link w:val="Heading3Char"/>
    <w:qFormat/>
    <w:rsid w:val="00380749"/>
    <w:pPr>
      <w:widowControl/>
      <w:numPr>
        <w:ilvl w:val="2"/>
        <w:numId w:val="4"/>
      </w:numPr>
      <w:kinsoku/>
      <w:spacing w:after="240"/>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91"/>
    <w:pPr>
      <w:tabs>
        <w:tab w:val="center" w:pos="4680"/>
        <w:tab w:val="right" w:pos="9360"/>
      </w:tabs>
    </w:pPr>
  </w:style>
  <w:style w:type="character" w:customStyle="1" w:styleId="HeaderChar">
    <w:name w:val="Header Char"/>
    <w:basedOn w:val="DefaultParagraphFont"/>
    <w:link w:val="Header"/>
    <w:uiPriority w:val="99"/>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 w:type="paragraph" w:styleId="ListParagraph">
    <w:name w:val="List Paragraph"/>
    <w:basedOn w:val="Normal"/>
    <w:uiPriority w:val="34"/>
    <w:qFormat/>
    <w:rsid w:val="00AB3996"/>
    <w:pPr>
      <w:ind w:left="720"/>
      <w:contextualSpacing/>
    </w:pPr>
  </w:style>
  <w:style w:type="character" w:styleId="CommentReference">
    <w:name w:val="annotation reference"/>
    <w:basedOn w:val="DefaultParagraphFont"/>
    <w:uiPriority w:val="99"/>
    <w:semiHidden/>
    <w:unhideWhenUsed/>
    <w:rsid w:val="00735CCF"/>
    <w:rPr>
      <w:sz w:val="16"/>
      <w:szCs w:val="16"/>
    </w:rPr>
  </w:style>
  <w:style w:type="paragraph" w:styleId="CommentText">
    <w:name w:val="annotation text"/>
    <w:basedOn w:val="Normal"/>
    <w:link w:val="CommentTextChar"/>
    <w:uiPriority w:val="99"/>
    <w:semiHidden/>
    <w:unhideWhenUsed/>
    <w:rsid w:val="00735CCF"/>
    <w:rPr>
      <w:sz w:val="20"/>
      <w:szCs w:val="20"/>
    </w:rPr>
  </w:style>
  <w:style w:type="character" w:customStyle="1" w:styleId="CommentTextChar">
    <w:name w:val="Comment Text Char"/>
    <w:basedOn w:val="DefaultParagraphFont"/>
    <w:link w:val="CommentText"/>
    <w:uiPriority w:val="99"/>
    <w:semiHidden/>
    <w:rsid w:val="00735CC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35CCF"/>
    <w:rPr>
      <w:b/>
      <w:bCs/>
    </w:rPr>
  </w:style>
  <w:style w:type="character" w:customStyle="1" w:styleId="CommentSubjectChar">
    <w:name w:val="Comment Subject Char"/>
    <w:basedOn w:val="CommentTextChar"/>
    <w:link w:val="CommentSubject"/>
    <w:uiPriority w:val="99"/>
    <w:semiHidden/>
    <w:rsid w:val="00735CCF"/>
    <w:rPr>
      <w:rFonts w:ascii="Times New Roman" w:hAnsi="Times New Roman"/>
      <w:b/>
      <w:bCs/>
    </w:rPr>
  </w:style>
  <w:style w:type="character" w:customStyle="1" w:styleId="Heading1Char">
    <w:name w:val="Heading 1 Char"/>
    <w:basedOn w:val="DefaultParagraphFont"/>
    <w:link w:val="Heading1"/>
    <w:rsid w:val="00380749"/>
    <w:rPr>
      <w:rFonts w:ascii="Times New Roman" w:hAnsi="Times New Roman"/>
      <w:sz w:val="24"/>
    </w:rPr>
  </w:style>
  <w:style w:type="character" w:customStyle="1" w:styleId="Heading2Char">
    <w:name w:val="Heading 2 Char"/>
    <w:basedOn w:val="DefaultParagraphFont"/>
    <w:link w:val="Heading2"/>
    <w:rsid w:val="00380749"/>
    <w:rPr>
      <w:rFonts w:ascii="Times New Roman" w:hAnsi="Times New Roman"/>
      <w:sz w:val="24"/>
    </w:rPr>
  </w:style>
  <w:style w:type="character" w:customStyle="1" w:styleId="Heading3Char">
    <w:name w:val="Heading 3 Char"/>
    <w:basedOn w:val="DefaultParagraphFont"/>
    <w:link w:val="Heading3"/>
    <w:rsid w:val="00380749"/>
    <w:rPr>
      <w:rFonts w:ascii="Times New Roman" w:hAnsi="Times New Roman"/>
      <w:sz w:val="24"/>
    </w:rPr>
  </w:style>
  <w:style w:type="paragraph" w:styleId="BodyText">
    <w:name w:val="Body Text"/>
    <w:basedOn w:val="Normal"/>
    <w:link w:val="BodyTextChar"/>
    <w:uiPriority w:val="99"/>
    <w:semiHidden/>
    <w:unhideWhenUsed/>
    <w:rsid w:val="00380749"/>
    <w:pPr>
      <w:spacing w:after="120"/>
    </w:pPr>
  </w:style>
  <w:style w:type="character" w:customStyle="1" w:styleId="BodyTextChar">
    <w:name w:val="Body Text Char"/>
    <w:basedOn w:val="DefaultParagraphFont"/>
    <w:link w:val="BodyText"/>
    <w:uiPriority w:val="99"/>
    <w:semiHidden/>
    <w:rsid w:val="00380749"/>
    <w:rPr>
      <w:rFonts w:ascii="Times New Roman" w:hAnsi="Times New Roman"/>
      <w:sz w:val="24"/>
      <w:szCs w:val="24"/>
    </w:rPr>
  </w:style>
  <w:style w:type="paragraph" w:customStyle="1" w:styleId="GTDocID">
    <w:name w:val="GT DocID"/>
    <w:basedOn w:val="Normal"/>
    <w:link w:val="GTDocIDChar"/>
    <w:qFormat/>
    <w:rsid w:val="00D05BE9"/>
    <w:pPr>
      <w:widowControl/>
      <w:kinsoku/>
      <w:spacing w:after="200" w:line="276" w:lineRule="auto"/>
    </w:pPr>
    <w:rPr>
      <w:rFonts w:ascii="Arial" w:eastAsiaTheme="minorHAnsi" w:hAnsi="Arial" w:cstheme="minorBidi"/>
      <w:i/>
      <w:sz w:val="16"/>
      <w:szCs w:val="22"/>
    </w:rPr>
  </w:style>
  <w:style w:type="character" w:customStyle="1" w:styleId="GTDocIDChar">
    <w:name w:val="GT DocID Char"/>
    <w:basedOn w:val="DefaultParagraphFont"/>
    <w:link w:val="GTDocID"/>
    <w:rsid w:val="00D05BE9"/>
    <w:rPr>
      <w:rFonts w:ascii="Arial" w:eastAsiaTheme="minorHAnsi" w:hAnsi="Arial" w:cstheme="minorBidi"/>
      <w: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7192-BA30-4936-9A43-43961171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2021-11-14T00:17:00Z</dcterms:created>
  <dcterms:modified xsi:type="dcterms:W3CDTF">2021-11-14T00:17:00Z</dcterms:modified>
</cp:coreProperties>
</file>