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2B" w:rsidRDefault="00EE1C0E" w:rsidP="00374990">
      <w:pPr>
        <w:pStyle w:val="Heading1"/>
        <w:keepNext w:val="0"/>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rsidP="00374990">
      <w:pPr>
        <w:widowControl/>
        <w:spacing w:after="240"/>
        <w:jc w:val="center"/>
        <w:rPr>
          <w:rFonts w:ascii="Times New Roman" w:hAnsi="Times New Roman"/>
          <w:szCs w:val="24"/>
        </w:rPr>
      </w:pPr>
      <w:r>
        <w:rPr>
          <w:rFonts w:ascii="Times New Roman" w:hAnsi="Times New Roman"/>
          <w:szCs w:val="24"/>
        </w:rPr>
        <w:t xml:space="preserve">RESOLUTION NO.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rsidP="00374990">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CB5A8C">
        <w:rPr>
          <w:rFonts w:ascii="Times New Roman" w:hAnsi="Times New Roman"/>
          <w:b/>
          <w:szCs w:val="24"/>
        </w:rPr>
        <w:t>REIMBURSEMENT</w:t>
      </w:r>
      <w:r w:rsidR="006A731B" w:rsidRPr="006A731B">
        <w:rPr>
          <w:rFonts w:ascii="Times New Roman" w:hAnsi="Times New Roman"/>
          <w:b/>
          <w:szCs w:val="24"/>
        </w:rPr>
        <w:t xml:space="preserve"> AGREEMENT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6A731B">
        <w:rPr>
          <w:rFonts w:ascii="Times New Roman" w:hAnsi="Times New Roman"/>
          <w:b/>
          <w:szCs w:val="24"/>
        </w:rPr>
        <w:t xml:space="preserve">AND </w:t>
      </w:r>
      <w:r w:rsidR="00702A8C">
        <w:rPr>
          <w:rFonts w:ascii="Times New Roman" w:hAnsi="Times New Roman"/>
          <w:b/>
          <w:szCs w:val="24"/>
        </w:rPr>
        <w:t>THE COLORADO COLLEGE</w:t>
      </w:r>
      <w:r w:rsidR="006A731B" w:rsidRPr="006A731B">
        <w:rPr>
          <w:rFonts w:ascii="Times New Roman" w:hAnsi="Times New Roman"/>
          <w:b/>
          <w:szCs w:val="24"/>
        </w:rPr>
        <w:t xml:space="preserve"> </w:t>
      </w:r>
      <w:r w:rsidR="00AC41EB">
        <w:rPr>
          <w:rFonts w:ascii="Times New Roman" w:hAnsi="Times New Roman"/>
          <w:b/>
          <w:szCs w:val="24"/>
        </w:rPr>
        <w:t xml:space="preserve">IN CONNECTION WITH THE </w:t>
      </w:r>
      <w:r w:rsidR="00702A8C">
        <w:rPr>
          <w:rFonts w:ascii="Times New Roman" w:hAnsi="Times New Roman"/>
          <w:b/>
          <w:szCs w:val="24"/>
        </w:rPr>
        <w:t>COLORADO SPORTS AND EVENT CENTER PROJECT</w:t>
      </w:r>
    </w:p>
    <w:p w:rsidR="00702A8C" w:rsidRPr="00702A8C" w:rsidRDefault="00702A8C" w:rsidP="00374990">
      <w:pPr>
        <w:widowControl/>
        <w:spacing w:after="240"/>
        <w:ind w:firstLine="720"/>
        <w:jc w:val="both"/>
        <w:rPr>
          <w:rFonts w:ascii="Times New Roman" w:hAnsi="Times New Roman"/>
        </w:rPr>
      </w:pPr>
      <w:r w:rsidRPr="00702A8C">
        <w:rPr>
          <w:rFonts w:ascii="Times New Roman" w:hAnsi="Times New Roman"/>
        </w:rPr>
        <w:t xml:space="preserve">WHEREAS, the Colorado Springs Urban Renewal Authority (the “Authority”) is a body corporate and politic of the State of Colorado duly organized and existing under Part 1, Article 25, Title 31, Colorado Revised Statutes, as amended, and is authorized by Part 3, Article 46, Title 24, Colorado Revised Statutes, as amended, and by Resolution No. 3 adopted by the Colorado Economic Development Commission effective as of December 16, 2013, as heretofore amended, and as to be supplemented by a motion approved by the Economic Development Commission (collectively, “Resolution No. 3”), to issue its bonds </w:t>
      </w:r>
      <w:r w:rsidR="00F47765">
        <w:rPr>
          <w:rFonts w:ascii="Times New Roman" w:hAnsi="Times New Roman"/>
        </w:rPr>
        <w:t xml:space="preserve">or engage in other specified actions </w:t>
      </w:r>
      <w:r w:rsidRPr="00702A8C">
        <w:rPr>
          <w:rFonts w:ascii="Times New Roman" w:hAnsi="Times New Roman"/>
        </w:rPr>
        <w:t xml:space="preserve">to finance a “Project”, as defined in Resolution No. 3, which Project is generally referred to as the “City for Champions” project; </w:t>
      </w:r>
    </w:p>
    <w:p w:rsidR="00702A8C" w:rsidRPr="00702A8C" w:rsidRDefault="00702A8C" w:rsidP="00374990">
      <w:pPr>
        <w:widowControl/>
        <w:spacing w:after="240"/>
        <w:ind w:firstLine="720"/>
        <w:jc w:val="both"/>
        <w:rPr>
          <w:rFonts w:ascii="Times New Roman" w:hAnsi="Times New Roman"/>
        </w:rPr>
      </w:pPr>
      <w:r w:rsidRPr="00702A8C">
        <w:rPr>
          <w:rFonts w:ascii="Times New Roman" w:hAnsi="Times New Roman"/>
        </w:rPr>
        <w:t>WHEREAS, the Colorado Sports &amp; Event Center constitutes one of the “Project Elements”, as defined in Resolution No. 3, of the City for Champions project and consists of (i) a multi-use outdoor sports stadium and related facilities and (ii) a multi-use indoor sports arena and related facilities</w:t>
      </w:r>
      <w:r>
        <w:rPr>
          <w:rFonts w:ascii="Times New Roman" w:hAnsi="Times New Roman"/>
        </w:rPr>
        <w:t xml:space="preserve"> (the “Arena Project”)</w:t>
      </w:r>
      <w:r w:rsidRPr="00702A8C">
        <w:rPr>
          <w:rFonts w:ascii="Times New Roman" w:hAnsi="Times New Roman"/>
        </w:rPr>
        <w:t xml:space="preserve">; </w:t>
      </w:r>
    </w:p>
    <w:p w:rsidR="00702A8C" w:rsidRPr="00702A8C" w:rsidRDefault="00702A8C" w:rsidP="00374990">
      <w:pPr>
        <w:widowControl/>
        <w:spacing w:after="240"/>
        <w:ind w:firstLine="720"/>
        <w:jc w:val="both"/>
        <w:rPr>
          <w:rFonts w:ascii="Times New Roman" w:hAnsi="Times New Roman"/>
        </w:rPr>
      </w:pPr>
      <w:r w:rsidRPr="00702A8C">
        <w:rPr>
          <w:rFonts w:ascii="Times New Roman" w:hAnsi="Times New Roman"/>
        </w:rPr>
        <w:t xml:space="preserve">WHEREAS, the </w:t>
      </w:r>
      <w:r>
        <w:rPr>
          <w:rFonts w:ascii="Times New Roman" w:hAnsi="Times New Roman"/>
        </w:rPr>
        <w:t>Arena</w:t>
      </w:r>
      <w:r w:rsidRPr="00702A8C">
        <w:rPr>
          <w:rFonts w:ascii="Times New Roman" w:hAnsi="Times New Roman"/>
        </w:rPr>
        <w:t xml:space="preserve"> Project will initially be acquired, constructed, equipped and owned by </w:t>
      </w:r>
      <w:r>
        <w:rPr>
          <w:rFonts w:ascii="Times New Roman" w:hAnsi="Times New Roman"/>
        </w:rPr>
        <w:t>The Colorado College, a Colorado nonprofit corporation</w:t>
      </w:r>
      <w:r w:rsidRPr="00702A8C">
        <w:rPr>
          <w:rFonts w:ascii="Times New Roman" w:hAnsi="Times New Roman"/>
        </w:rPr>
        <w:t xml:space="preserve"> (“</w:t>
      </w:r>
      <w:r>
        <w:rPr>
          <w:rFonts w:ascii="Times New Roman" w:hAnsi="Times New Roman"/>
        </w:rPr>
        <w:t>Colorado College</w:t>
      </w:r>
      <w:r w:rsidRPr="00702A8C">
        <w:rPr>
          <w:rFonts w:ascii="Times New Roman" w:hAnsi="Times New Roman"/>
        </w:rPr>
        <w:t xml:space="preserve">”); </w:t>
      </w:r>
    </w:p>
    <w:p w:rsidR="00F47765" w:rsidRDefault="00702A8C" w:rsidP="00374990">
      <w:pPr>
        <w:widowControl/>
        <w:spacing w:after="240"/>
        <w:ind w:firstLine="720"/>
        <w:jc w:val="both"/>
        <w:rPr>
          <w:rFonts w:ascii="Times New Roman" w:hAnsi="Times New Roman"/>
        </w:rPr>
      </w:pPr>
      <w:r w:rsidRPr="00702A8C">
        <w:rPr>
          <w:rFonts w:ascii="Times New Roman" w:hAnsi="Times New Roman"/>
        </w:rPr>
        <w:t xml:space="preserve">WHEREAS, </w:t>
      </w:r>
      <w:r w:rsidR="00E45EA2">
        <w:rPr>
          <w:rFonts w:ascii="Times New Roman" w:hAnsi="Times New Roman"/>
        </w:rPr>
        <w:t xml:space="preserve">pursuant to the Third Memorandum of Understanding </w:t>
      </w:r>
      <w:r w:rsidR="00E70018">
        <w:rPr>
          <w:rFonts w:ascii="Times New Roman" w:hAnsi="Times New Roman"/>
        </w:rPr>
        <w:t>f</w:t>
      </w:r>
      <w:r w:rsidR="00E70018" w:rsidRPr="00E70018">
        <w:rPr>
          <w:rFonts w:ascii="Times New Roman" w:hAnsi="Times New Roman"/>
        </w:rPr>
        <w:t xml:space="preserve">or Dedication </w:t>
      </w:r>
      <w:r w:rsidR="00E70018">
        <w:rPr>
          <w:rFonts w:ascii="Times New Roman" w:hAnsi="Times New Roman"/>
        </w:rPr>
        <w:t>o</w:t>
      </w:r>
      <w:r w:rsidR="00E70018" w:rsidRPr="00E70018">
        <w:rPr>
          <w:rFonts w:ascii="Times New Roman" w:hAnsi="Times New Roman"/>
        </w:rPr>
        <w:t>f Minimum Element Allocation Percentages</w:t>
      </w:r>
      <w:r w:rsidR="00E70018">
        <w:rPr>
          <w:rFonts w:ascii="Times New Roman" w:hAnsi="Times New Roman"/>
        </w:rPr>
        <w:t xml:space="preserve"> between the City of Colorado Springs and the Colorado Springs Sports Authority (the “MOU”), </w:t>
      </w:r>
      <w:r w:rsidR="00F47765" w:rsidRPr="00F47765">
        <w:rPr>
          <w:rFonts w:ascii="Times New Roman" w:hAnsi="Times New Roman"/>
        </w:rPr>
        <w:t>33.33% of the 23% MEAP</w:t>
      </w:r>
      <w:r w:rsidR="00F47765">
        <w:rPr>
          <w:rFonts w:ascii="Times New Roman" w:hAnsi="Times New Roman"/>
        </w:rPr>
        <w:t xml:space="preserve"> (as defined in Resolution No. 3)</w:t>
      </w:r>
      <w:r w:rsidR="00F47765" w:rsidRPr="00F47765">
        <w:rPr>
          <w:rFonts w:ascii="Times New Roman" w:hAnsi="Times New Roman"/>
        </w:rPr>
        <w:t xml:space="preserve"> associated with the Colorado Sports &amp; Event Center (i.e., 7.67% of the Dedicated Revenue</w:t>
      </w:r>
      <w:r w:rsidR="00F47765">
        <w:rPr>
          <w:rFonts w:ascii="Times New Roman" w:hAnsi="Times New Roman"/>
        </w:rPr>
        <w:t xml:space="preserve"> (as defined in Resolution</w:t>
      </w:r>
      <w:r w:rsidR="00AA2087">
        <w:rPr>
          <w:rFonts w:ascii="Times New Roman" w:hAnsi="Times New Roman"/>
        </w:rPr>
        <w:t xml:space="preserve"> No. 3</w:t>
      </w:r>
      <w:r w:rsidR="00F47765">
        <w:rPr>
          <w:rFonts w:ascii="Times New Roman" w:hAnsi="Times New Roman"/>
        </w:rPr>
        <w:t>)</w:t>
      </w:r>
      <w:r w:rsidR="00F47765" w:rsidRPr="00F47765">
        <w:rPr>
          <w:rFonts w:ascii="Times New Roman" w:hAnsi="Times New Roman"/>
        </w:rPr>
        <w:t xml:space="preserve">) may be pledged and dedicated to the </w:t>
      </w:r>
      <w:r w:rsidR="00F47765">
        <w:rPr>
          <w:rFonts w:ascii="Times New Roman" w:hAnsi="Times New Roman"/>
        </w:rPr>
        <w:t>Arena Project</w:t>
      </w:r>
      <w:r w:rsidR="00F47765" w:rsidRPr="00F47765">
        <w:rPr>
          <w:rFonts w:ascii="Times New Roman" w:hAnsi="Times New Roman"/>
        </w:rPr>
        <w:t xml:space="preserve">; </w:t>
      </w:r>
    </w:p>
    <w:p w:rsidR="00702A8C" w:rsidRPr="00702A8C" w:rsidRDefault="00702A8C" w:rsidP="00374990">
      <w:pPr>
        <w:widowControl/>
        <w:spacing w:after="240"/>
        <w:ind w:firstLine="720"/>
        <w:jc w:val="both"/>
        <w:rPr>
          <w:rFonts w:ascii="Times New Roman" w:hAnsi="Times New Roman"/>
        </w:rPr>
      </w:pPr>
      <w:r w:rsidRPr="00702A8C">
        <w:rPr>
          <w:rFonts w:ascii="Times New Roman" w:hAnsi="Times New Roman"/>
        </w:rPr>
        <w:t xml:space="preserve">WHEREAS, pursuant to Resolution No. 3, Eligible Costs of the </w:t>
      </w:r>
      <w:r>
        <w:rPr>
          <w:rFonts w:ascii="Times New Roman" w:hAnsi="Times New Roman"/>
        </w:rPr>
        <w:t xml:space="preserve">Arena </w:t>
      </w:r>
      <w:r w:rsidRPr="00702A8C">
        <w:rPr>
          <w:rFonts w:ascii="Times New Roman" w:hAnsi="Times New Roman"/>
        </w:rPr>
        <w:t xml:space="preserve">Project paid by </w:t>
      </w:r>
      <w:r>
        <w:rPr>
          <w:rFonts w:ascii="Times New Roman" w:hAnsi="Times New Roman"/>
        </w:rPr>
        <w:t>Colorado College</w:t>
      </w:r>
      <w:r w:rsidRPr="00702A8C">
        <w:rPr>
          <w:rFonts w:ascii="Times New Roman" w:hAnsi="Times New Roman"/>
        </w:rPr>
        <w:t xml:space="preserve"> are eligible for reimbursement from the Percentage of State Sales Tax Increment Revenue and to provide for such reimbursement to </w:t>
      </w:r>
      <w:r w:rsidR="00FC3C06">
        <w:rPr>
          <w:rFonts w:ascii="Times New Roman" w:hAnsi="Times New Roman"/>
        </w:rPr>
        <w:t>Colorado College</w:t>
      </w:r>
      <w:r w:rsidRPr="00702A8C">
        <w:rPr>
          <w:rFonts w:ascii="Times New Roman" w:hAnsi="Times New Roman"/>
        </w:rPr>
        <w:t xml:space="preserve">, the Authority and </w:t>
      </w:r>
      <w:r w:rsidR="00FC3C06">
        <w:rPr>
          <w:rFonts w:ascii="Times New Roman" w:hAnsi="Times New Roman"/>
        </w:rPr>
        <w:t>Colorado College</w:t>
      </w:r>
      <w:r w:rsidRPr="00702A8C">
        <w:rPr>
          <w:rFonts w:ascii="Times New Roman" w:hAnsi="Times New Roman"/>
        </w:rPr>
        <w:t xml:space="preserve"> shall enter into a Reimbursement Agreement (the “Reimbursement Agreement”); and</w:t>
      </w:r>
    </w:p>
    <w:p w:rsidR="00FC3C06" w:rsidRDefault="00702A8C" w:rsidP="00374990">
      <w:pPr>
        <w:widowControl/>
        <w:spacing w:after="240"/>
        <w:ind w:firstLine="720"/>
        <w:jc w:val="both"/>
        <w:rPr>
          <w:rFonts w:ascii="Times New Roman" w:hAnsi="Times New Roman"/>
        </w:rPr>
      </w:pPr>
      <w:r w:rsidRPr="00702A8C">
        <w:rPr>
          <w:rFonts w:ascii="Times New Roman" w:hAnsi="Times New Roman"/>
        </w:rPr>
        <w:t>WHEREAS, there have been presented to the Board of Commissioners of the Authority</w:t>
      </w:r>
      <w:r w:rsidR="00F47765">
        <w:rPr>
          <w:rFonts w:ascii="Times New Roman" w:hAnsi="Times New Roman"/>
        </w:rPr>
        <w:t xml:space="preserve"> (the “Board”)</w:t>
      </w:r>
      <w:r w:rsidRPr="00702A8C">
        <w:rPr>
          <w:rFonts w:ascii="Times New Roman" w:hAnsi="Times New Roman"/>
        </w:rPr>
        <w:t xml:space="preserve"> at this meeting the proposed forms of (i) the </w:t>
      </w:r>
      <w:r w:rsidR="00FC3C06">
        <w:rPr>
          <w:rFonts w:ascii="Times New Roman" w:hAnsi="Times New Roman"/>
        </w:rPr>
        <w:t>MOU</w:t>
      </w:r>
      <w:r w:rsidRPr="00702A8C">
        <w:rPr>
          <w:rFonts w:ascii="Times New Roman" w:hAnsi="Times New Roman"/>
        </w:rPr>
        <w:t xml:space="preserve"> and (ii) the Reimbursement Agreement.</w:t>
      </w:r>
    </w:p>
    <w:p w:rsidR="001C5DF4" w:rsidRDefault="00AC41EB" w:rsidP="00374990">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w:t>
      </w:r>
      <w:r w:rsidR="007756A6">
        <w:t xml:space="preserve">acknowledge the MOU and </w:t>
      </w:r>
      <w:r w:rsidR="00017C82" w:rsidRPr="00017C82">
        <w:t>authorize and direct the Authority</w:t>
      </w:r>
      <w:r w:rsidR="00612953">
        <w:t xml:space="preserve"> </w:t>
      </w:r>
      <w:r w:rsidR="009919DD">
        <w:t xml:space="preserve">to </w:t>
      </w:r>
      <w:r w:rsidR="00017C82">
        <w:t xml:space="preserve">execute and deliver the </w:t>
      </w:r>
      <w:r w:rsidR="00BE34C6">
        <w:t xml:space="preserve">Reimbursement </w:t>
      </w:r>
      <w:r w:rsidR="008A25B4">
        <w:t>Agreement</w:t>
      </w:r>
      <w:r w:rsidR="00017C82">
        <w:t>;</w:t>
      </w:r>
    </w:p>
    <w:p w:rsidR="00356FDB" w:rsidRPr="00356FDB" w:rsidRDefault="00612953" w:rsidP="00374990">
      <w:pPr>
        <w:widowControl/>
        <w:spacing w:after="240"/>
        <w:ind w:firstLine="720"/>
        <w:jc w:val="both"/>
        <w:rPr>
          <w:rFonts w:ascii="Times New Roman" w:hAnsi="Times New Roman"/>
          <w:b/>
          <w:snapToGrid/>
          <w:szCs w:val="24"/>
        </w:rPr>
      </w:pPr>
      <w:r>
        <w:rPr>
          <w:rFonts w:ascii="Times New Roman" w:hAnsi="Times New Roman"/>
          <w:b/>
          <w:snapToGrid/>
          <w:szCs w:val="24"/>
        </w:rPr>
        <w:t xml:space="preserve">Acknowledgement of MOU and </w:t>
      </w:r>
      <w:r w:rsidR="00356FDB" w:rsidRPr="00356FDB">
        <w:rPr>
          <w:rFonts w:ascii="Times New Roman" w:hAnsi="Times New Roman"/>
          <w:b/>
          <w:snapToGrid/>
          <w:szCs w:val="24"/>
        </w:rPr>
        <w:t xml:space="preserve">Approval of </w:t>
      </w:r>
      <w:r>
        <w:rPr>
          <w:rFonts w:ascii="Times New Roman" w:hAnsi="Times New Roman"/>
          <w:b/>
          <w:snapToGrid/>
          <w:szCs w:val="24"/>
        </w:rPr>
        <w:t xml:space="preserve">Reimbursement </w:t>
      </w:r>
      <w:r w:rsidR="008A25B4">
        <w:rPr>
          <w:rFonts w:ascii="Times New Roman" w:hAnsi="Times New Roman"/>
          <w:b/>
          <w:snapToGrid/>
          <w:szCs w:val="24"/>
        </w:rPr>
        <w:t>Agreement</w:t>
      </w:r>
      <w:r w:rsidR="00356FDB" w:rsidRPr="00356FDB">
        <w:rPr>
          <w:rFonts w:ascii="Times New Roman" w:hAnsi="Times New Roman"/>
          <w:b/>
          <w:snapToGrid/>
          <w:szCs w:val="24"/>
        </w:rPr>
        <w:t>.</w:t>
      </w:r>
    </w:p>
    <w:p w:rsidR="00356FDB" w:rsidRPr="00356FDB" w:rsidRDefault="00356FDB" w:rsidP="00374990">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NOW, THEREFORE, BE IT RESOLVED, that the Board deems it in the best interests of the Authority </w:t>
      </w:r>
      <w:r w:rsidR="00612953">
        <w:rPr>
          <w:rFonts w:ascii="Times New Roman" w:hAnsi="Times New Roman"/>
          <w:snapToGrid/>
          <w:szCs w:val="24"/>
        </w:rPr>
        <w:t xml:space="preserve">to acknowledge the MOU and </w:t>
      </w:r>
      <w:r w:rsidRPr="00356FDB">
        <w:rPr>
          <w:rFonts w:ascii="Times New Roman" w:hAnsi="Times New Roman"/>
          <w:snapToGrid/>
          <w:szCs w:val="24"/>
        </w:rPr>
        <w:t xml:space="preserve">to approve the </w:t>
      </w:r>
      <w:r w:rsidR="00612953">
        <w:rPr>
          <w:rFonts w:ascii="Times New Roman" w:hAnsi="Times New Roman"/>
          <w:snapToGrid/>
          <w:szCs w:val="24"/>
        </w:rPr>
        <w:t xml:space="preserve">Reimbursement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74990">
      <w:pPr>
        <w:widowControl/>
        <w:spacing w:after="240"/>
        <w:ind w:firstLine="720"/>
        <w:jc w:val="both"/>
        <w:rPr>
          <w:rFonts w:ascii="Times New Roman" w:hAnsi="Times New Roman"/>
          <w:snapToGrid/>
          <w:szCs w:val="24"/>
        </w:rPr>
      </w:pPr>
      <w:r>
        <w:rPr>
          <w:rFonts w:ascii="Times New Roman" w:hAnsi="Times New Roman"/>
          <w:snapToGrid/>
          <w:szCs w:val="24"/>
        </w:rPr>
        <w:t>FURTHER RESOLVED,</w:t>
      </w:r>
      <w:r w:rsidR="00612953">
        <w:rPr>
          <w:rFonts w:ascii="Times New Roman" w:hAnsi="Times New Roman"/>
          <w:snapToGrid/>
          <w:szCs w:val="24"/>
        </w:rPr>
        <w:t xml:space="preserve"> that the MOU is hereby acknowledged and</w:t>
      </w:r>
      <w:r>
        <w:rPr>
          <w:rFonts w:ascii="Times New Roman" w:hAnsi="Times New Roman"/>
          <w:snapToGrid/>
          <w:szCs w:val="24"/>
        </w:rPr>
        <w:t xml:space="preserve"> </w:t>
      </w:r>
      <w:r w:rsidR="00356FDB" w:rsidRPr="00356FDB">
        <w:rPr>
          <w:rFonts w:ascii="Times New Roman" w:hAnsi="Times New Roman"/>
          <w:snapToGrid/>
          <w:szCs w:val="24"/>
        </w:rPr>
        <w:t xml:space="preserve">that the </w:t>
      </w:r>
      <w:r w:rsidR="00612953" w:rsidRPr="00612953">
        <w:rPr>
          <w:rFonts w:ascii="Times New Roman" w:hAnsi="Times New Roman"/>
          <w:snapToGrid/>
          <w:szCs w:val="24"/>
        </w:rPr>
        <w:t xml:space="preserve">Reimbursement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 be, and hereby is, authorized to</w:t>
      </w:r>
      <w:r w:rsidR="009919DD">
        <w:rPr>
          <w:rFonts w:ascii="Times New Roman" w:hAnsi="Times New Roman"/>
          <w:snapToGrid/>
          <w:szCs w:val="24"/>
        </w:rPr>
        <w:t xml:space="preserve"> </w:t>
      </w:r>
      <w:r w:rsidR="00356FDB" w:rsidRPr="00356FDB">
        <w:rPr>
          <w:rFonts w:ascii="Times New Roman" w:hAnsi="Times New Roman"/>
          <w:snapToGrid/>
          <w:szCs w:val="24"/>
        </w:rPr>
        <w:t xml:space="preserve">execute and deliver the </w:t>
      </w:r>
      <w:r w:rsidR="00612953" w:rsidRPr="00612953">
        <w:rPr>
          <w:rFonts w:ascii="Times New Roman" w:hAnsi="Times New Roman"/>
          <w:snapToGrid/>
          <w:szCs w:val="24"/>
        </w:rPr>
        <w:t xml:space="preserve">Reimbursement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612953" w:rsidRPr="00612953">
        <w:rPr>
          <w:rFonts w:ascii="Times New Roman" w:hAnsi="Times New Roman"/>
          <w:snapToGrid/>
          <w:szCs w:val="24"/>
        </w:rPr>
        <w:t xml:space="preserve">Reimbursement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74990">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612953" w:rsidRPr="00612953">
        <w:rPr>
          <w:rFonts w:ascii="Times New Roman" w:hAnsi="Times New Roman"/>
          <w:snapToGrid/>
          <w:szCs w:val="24"/>
        </w:rPr>
        <w:t xml:space="preserve">Reimbursement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612953" w:rsidRPr="00612953">
        <w:rPr>
          <w:rFonts w:ascii="Times New Roman" w:hAnsi="Times New Roman"/>
          <w:snapToGrid/>
          <w:szCs w:val="24"/>
        </w:rPr>
        <w:t xml:space="preserve">Reimbursement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374990">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rsidR="00356FDB" w:rsidRPr="00356FDB" w:rsidRDefault="00356FDB" w:rsidP="00374990">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74990">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06C2B" w:rsidRDefault="00B06C2B" w:rsidP="00374990">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374990">
        <w:rPr>
          <w:rFonts w:ascii="Times New Roman" w:hAnsi="Times New Roman"/>
          <w:szCs w:val="24"/>
        </w:rPr>
        <w:t>25th</w:t>
      </w:r>
      <w:r>
        <w:rPr>
          <w:rFonts w:ascii="Times New Roman" w:hAnsi="Times New Roman"/>
          <w:szCs w:val="24"/>
        </w:rPr>
        <w:t xml:space="preserve"> day of </w:t>
      </w:r>
      <w:r w:rsidR="00374990">
        <w:rPr>
          <w:rFonts w:ascii="Times New Roman" w:hAnsi="Times New Roman"/>
          <w:szCs w:val="24"/>
        </w:rPr>
        <w:t>September</w:t>
      </w:r>
      <w:r w:rsidR="00501B1C">
        <w:rPr>
          <w:rFonts w:ascii="Times New Roman" w:hAnsi="Times New Roman"/>
          <w:szCs w:val="24"/>
        </w:rPr>
        <w:t>, 201</w:t>
      </w:r>
      <w:r w:rsidR="005B2EA7">
        <w:rPr>
          <w:rFonts w:ascii="Times New Roman" w:hAnsi="Times New Roman"/>
          <w:szCs w:val="24"/>
        </w:rPr>
        <w:t>9</w:t>
      </w:r>
      <w:r>
        <w:rPr>
          <w:rFonts w:ascii="Times New Roman" w:hAnsi="Times New Roman"/>
          <w:szCs w:val="24"/>
        </w:rPr>
        <w:t>.</w:t>
      </w:r>
    </w:p>
    <w:p w:rsidR="00B06C2B" w:rsidRDefault="00B06C2B" w:rsidP="00374990">
      <w:pPr>
        <w:widowControl/>
        <w:spacing w:line="230" w:lineRule="auto"/>
        <w:rPr>
          <w:rFonts w:ascii="Times New Roman" w:hAnsi="Times New Roman"/>
          <w:szCs w:val="24"/>
        </w:rPr>
      </w:pPr>
    </w:p>
    <w:p w:rsidR="00B06C2B" w:rsidRDefault="00501B1C" w:rsidP="00374990">
      <w:pPr>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rsidP="00374990">
      <w:pPr>
        <w:widowControl/>
        <w:spacing w:line="230" w:lineRule="auto"/>
        <w:ind w:firstLine="720"/>
        <w:rPr>
          <w:rFonts w:ascii="Times New Roman" w:hAnsi="Times New Roman"/>
          <w:szCs w:val="24"/>
        </w:rPr>
      </w:pPr>
    </w:p>
    <w:p w:rsidR="00B06C2B" w:rsidRDefault="00B06C2B" w:rsidP="00374990">
      <w:pPr>
        <w:widowControl/>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B2EA7" w:rsidP="00374990">
      <w:pPr>
        <w:widowControl/>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rsidR="00B06C2B" w:rsidRDefault="00B06C2B" w:rsidP="00374990">
      <w:pPr>
        <w:widowControl/>
        <w:spacing w:line="230" w:lineRule="auto"/>
        <w:rPr>
          <w:rFonts w:ascii="Times New Roman" w:hAnsi="Times New Roman"/>
          <w:szCs w:val="24"/>
        </w:rPr>
      </w:pPr>
      <w:r>
        <w:rPr>
          <w:rFonts w:ascii="Times New Roman" w:hAnsi="Times New Roman"/>
          <w:szCs w:val="24"/>
        </w:rPr>
        <w:t>ATTEST:</w:t>
      </w:r>
    </w:p>
    <w:p w:rsidR="00B06C2B" w:rsidRDefault="00B06C2B" w:rsidP="00374990">
      <w:pPr>
        <w:widowControl/>
        <w:spacing w:line="230" w:lineRule="auto"/>
        <w:rPr>
          <w:rFonts w:ascii="Times New Roman" w:hAnsi="Times New Roman"/>
          <w:szCs w:val="24"/>
        </w:rPr>
      </w:pPr>
    </w:p>
    <w:p w:rsidR="00B06C2B" w:rsidRDefault="00B06C2B" w:rsidP="00374990">
      <w:pPr>
        <w:widowControl/>
        <w:spacing w:line="230" w:lineRule="auto"/>
        <w:rPr>
          <w:rFonts w:ascii="Times New Roman" w:hAnsi="Times New Roman"/>
          <w:szCs w:val="24"/>
        </w:rPr>
      </w:pPr>
      <w:r>
        <w:rPr>
          <w:rFonts w:ascii="Times New Roman" w:hAnsi="Times New Roman"/>
          <w:szCs w:val="24"/>
        </w:rPr>
        <w:t>_________________________________</w:t>
      </w:r>
    </w:p>
    <w:p w:rsidR="00B06C2B" w:rsidRDefault="00B06C2B" w:rsidP="00374990">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rsidP="00374990">
      <w:pPr>
        <w:widowControl/>
        <w:ind w:left="4320" w:hanging="4320"/>
        <w:jc w:val="both"/>
        <w:rPr>
          <w:rFonts w:ascii="Times New Roman" w:hAnsi="Times New Roman"/>
          <w:szCs w:val="24"/>
        </w:rPr>
      </w:pPr>
    </w:p>
    <w:p w:rsidR="00B06C2B" w:rsidRDefault="00B06C2B" w:rsidP="00374990">
      <w:pPr>
        <w:widowControl/>
        <w:ind w:left="4320" w:hanging="4320"/>
        <w:jc w:val="both"/>
        <w:rPr>
          <w:rFonts w:ascii="Times New Roman" w:hAnsi="Times New Roman"/>
          <w:szCs w:val="24"/>
        </w:rPr>
      </w:pPr>
    </w:p>
    <w:p w:rsidR="00B06C2B" w:rsidRDefault="00B06C2B" w:rsidP="00374990">
      <w:pPr>
        <w:widowControl/>
        <w:ind w:left="4320" w:hanging="4320"/>
        <w:jc w:val="both"/>
        <w:rPr>
          <w:rFonts w:ascii="Times New Roman" w:hAnsi="Times New Roman"/>
          <w:szCs w:val="24"/>
        </w:rPr>
      </w:pPr>
    </w:p>
    <w:p w:rsidR="00B06C2B" w:rsidRDefault="00B06C2B" w:rsidP="00374990">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rsidP="00374990">
      <w:pPr>
        <w:widowControl/>
        <w:ind w:left="4320" w:hanging="4320"/>
        <w:jc w:val="both"/>
        <w:rPr>
          <w:rFonts w:ascii="Times New Roman" w:hAnsi="Times New Roman"/>
          <w:szCs w:val="24"/>
        </w:rPr>
      </w:pPr>
    </w:p>
    <w:p w:rsidR="00B06C2B" w:rsidRDefault="00B06C2B" w:rsidP="00374990">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rsidP="00374990">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8E45C5" w:rsidRDefault="008E45C5" w:rsidP="00374990">
      <w:pPr>
        <w:widowControl/>
        <w:ind w:left="4320" w:hanging="4320"/>
        <w:jc w:val="both"/>
        <w:rPr>
          <w:rFonts w:ascii="Times New Roman" w:hAnsi="Times New Roman"/>
          <w:szCs w:val="24"/>
        </w:rPr>
      </w:pPr>
    </w:p>
    <w:p w:rsidR="008E45C5" w:rsidRDefault="008E45C5" w:rsidP="00374990">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rsidR="008E45C5" w:rsidRPr="008E45C5" w:rsidRDefault="008E45C5" w:rsidP="00374990">
      <w:pPr>
        <w:widowControl/>
        <w:ind w:left="4320" w:hanging="4320"/>
        <w:jc w:val="center"/>
        <w:rPr>
          <w:rFonts w:ascii="Times New Roman" w:hAnsi="Times New Roman"/>
          <w:szCs w:val="24"/>
          <w:u w:val="single"/>
        </w:rPr>
      </w:pPr>
      <w:r w:rsidRPr="008E45C5">
        <w:rPr>
          <w:rFonts w:ascii="Times New Roman" w:hAnsi="Times New Roman"/>
          <w:szCs w:val="24"/>
          <w:u w:val="single"/>
        </w:rPr>
        <w:t>Exhibit A</w:t>
      </w:r>
    </w:p>
    <w:p w:rsidR="008E45C5" w:rsidRDefault="008E45C5" w:rsidP="00374990">
      <w:pPr>
        <w:widowControl/>
        <w:ind w:left="4320" w:hanging="4320"/>
        <w:jc w:val="center"/>
        <w:rPr>
          <w:rFonts w:ascii="Times New Roman" w:hAnsi="Times New Roman"/>
          <w:szCs w:val="24"/>
        </w:rPr>
      </w:pPr>
    </w:p>
    <w:p w:rsidR="008E45C5" w:rsidRDefault="008E45C5" w:rsidP="00374990">
      <w:pPr>
        <w:widowControl/>
        <w:ind w:left="4320" w:hanging="4320"/>
        <w:jc w:val="center"/>
        <w:rPr>
          <w:rFonts w:ascii="Times New Roman" w:hAnsi="Times New Roman"/>
          <w:szCs w:val="24"/>
        </w:rPr>
      </w:pPr>
      <w:r>
        <w:rPr>
          <w:rFonts w:ascii="Times New Roman" w:hAnsi="Times New Roman"/>
          <w:szCs w:val="24"/>
        </w:rPr>
        <w:t xml:space="preserve">Form of </w:t>
      </w:r>
      <w:r w:rsidR="00612953" w:rsidRPr="00612953">
        <w:rPr>
          <w:rFonts w:ascii="Times New Roman" w:hAnsi="Times New Roman"/>
          <w:szCs w:val="24"/>
        </w:rPr>
        <w:t xml:space="preserve">Reimbursement </w:t>
      </w:r>
      <w:r>
        <w:rPr>
          <w:rFonts w:ascii="Times New Roman" w:hAnsi="Times New Roman"/>
          <w:szCs w:val="24"/>
        </w:rPr>
        <w:t>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50029"/>
      <w:docPartObj>
        <w:docPartGallery w:val="Page Numbers (Bottom of Page)"/>
        <w:docPartUnique/>
      </w:docPartObj>
    </w:sdtPr>
    <w:sdtEndPr/>
    <w:sdtContent>
      <w:p w:rsidR="00FE60B9" w:rsidRDefault="00D76BDF">
        <w:pPr>
          <w:pStyle w:val="Footer"/>
          <w:jc w:val="center"/>
        </w:pPr>
        <w:r>
          <w:fldChar w:fldCharType="begin"/>
        </w:r>
        <w:r>
          <w:instrText xml:space="preserve"> PAGE   \* MERGEFORMAT </w:instrText>
        </w:r>
        <w:r>
          <w:fldChar w:fldCharType="separate"/>
        </w:r>
        <w:r w:rsidR="00533A01">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revisionView w:inkAnnotation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92"/>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96B28"/>
    <w:rsid w:val="002B185F"/>
    <w:rsid w:val="00327551"/>
    <w:rsid w:val="00356FDB"/>
    <w:rsid w:val="00374990"/>
    <w:rsid w:val="00384F21"/>
    <w:rsid w:val="003932F0"/>
    <w:rsid w:val="00396FAC"/>
    <w:rsid w:val="003F039E"/>
    <w:rsid w:val="004353C7"/>
    <w:rsid w:val="00453948"/>
    <w:rsid w:val="004F6C41"/>
    <w:rsid w:val="00501B1C"/>
    <w:rsid w:val="005032CA"/>
    <w:rsid w:val="00520D4F"/>
    <w:rsid w:val="00533A01"/>
    <w:rsid w:val="00553795"/>
    <w:rsid w:val="0056115A"/>
    <w:rsid w:val="00591E33"/>
    <w:rsid w:val="005B013E"/>
    <w:rsid w:val="005B2EA7"/>
    <w:rsid w:val="005D5843"/>
    <w:rsid w:val="005F10DD"/>
    <w:rsid w:val="005F1AF7"/>
    <w:rsid w:val="00612953"/>
    <w:rsid w:val="006269A0"/>
    <w:rsid w:val="006A731B"/>
    <w:rsid w:val="006C181D"/>
    <w:rsid w:val="00702A8C"/>
    <w:rsid w:val="007756A6"/>
    <w:rsid w:val="0077750A"/>
    <w:rsid w:val="007955D5"/>
    <w:rsid w:val="007F0AAE"/>
    <w:rsid w:val="007F6DA9"/>
    <w:rsid w:val="008A25B4"/>
    <w:rsid w:val="008D341D"/>
    <w:rsid w:val="008E21FD"/>
    <w:rsid w:val="008E45C5"/>
    <w:rsid w:val="00952406"/>
    <w:rsid w:val="009919DD"/>
    <w:rsid w:val="00A20CF5"/>
    <w:rsid w:val="00AA2087"/>
    <w:rsid w:val="00AC41EB"/>
    <w:rsid w:val="00B06C2B"/>
    <w:rsid w:val="00B9222A"/>
    <w:rsid w:val="00BA6C6A"/>
    <w:rsid w:val="00BB2263"/>
    <w:rsid w:val="00BE34C6"/>
    <w:rsid w:val="00C110F7"/>
    <w:rsid w:val="00C11555"/>
    <w:rsid w:val="00C434D0"/>
    <w:rsid w:val="00C542B1"/>
    <w:rsid w:val="00CB5A8C"/>
    <w:rsid w:val="00D44227"/>
    <w:rsid w:val="00D63DD6"/>
    <w:rsid w:val="00D76BDF"/>
    <w:rsid w:val="00DD0039"/>
    <w:rsid w:val="00DD1F49"/>
    <w:rsid w:val="00DD3702"/>
    <w:rsid w:val="00E45EA2"/>
    <w:rsid w:val="00E70018"/>
    <w:rsid w:val="00EE1C0E"/>
    <w:rsid w:val="00EE35A2"/>
    <w:rsid w:val="00EE7492"/>
    <w:rsid w:val="00F47765"/>
    <w:rsid w:val="00F9741A"/>
    <w:rsid w:val="00FC3C06"/>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2019-09-20T22:39:00Z</dcterms:created>
  <dcterms:modified xsi:type="dcterms:W3CDTF">2019-09-20T22:39:00Z</dcterms:modified>
  <cp:version/>
</cp:coreProperties>
</file>