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E4169" w14:textId="4BBF7410" w:rsidR="00E63600" w:rsidRDefault="00E63600">
      <w:pPr>
        <w:jc w:val="left"/>
        <w:rPr>
          <w:bCs/>
        </w:rPr>
      </w:pPr>
    </w:p>
    <w:p w14:paraId="6FF0389A" w14:textId="77777777" w:rsidR="00E63600" w:rsidRDefault="00E63600">
      <w:pPr>
        <w:jc w:val="left"/>
        <w:rPr>
          <w:bCs/>
        </w:rPr>
      </w:pPr>
    </w:p>
    <w:p w14:paraId="6DB85584" w14:textId="77777777" w:rsidR="00117B12" w:rsidRDefault="00117B12">
      <w:pPr>
        <w:jc w:val="left"/>
        <w:rPr>
          <w:bCs/>
        </w:rPr>
      </w:pPr>
      <w:r>
        <w:rPr>
          <w:bCs/>
        </w:rPr>
        <w:t xml:space="preserve">STATE OF </w:t>
      </w:r>
      <w:smartTag w:uri="urn:schemas-microsoft-com:office:smarttags" w:element="place">
        <w:smartTag w:uri="urn:schemas-microsoft-com:office:smarttags" w:element="State">
          <w:r>
            <w:rPr>
              <w:bCs/>
            </w:rPr>
            <w:t>COLORADO</w:t>
          </w:r>
        </w:smartTag>
      </w:smartTag>
      <w:r>
        <w:rPr>
          <w:bCs/>
        </w:rPr>
        <w:tab/>
      </w:r>
      <w:r>
        <w:rPr>
          <w:bCs/>
        </w:rPr>
        <w:tab/>
        <w:t>)</w:t>
      </w:r>
    </w:p>
    <w:p w14:paraId="53B5A69B" w14:textId="77777777" w:rsidR="00117B12" w:rsidRDefault="002948E7">
      <w:pPr>
        <w:jc w:val="left"/>
        <w:rPr>
          <w:bCs/>
        </w:rPr>
      </w:pPr>
      <w:smartTag w:uri="urn:schemas-microsoft-com:office:smarttags" w:element="place">
        <w:smartTag w:uri="urn:schemas-microsoft-com:office:smarttags" w:element="PlaceType">
          <w:r>
            <w:rPr>
              <w:bCs/>
            </w:rPr>
            <w:t>COUNTY</w:t>
          </w:r>
        </w:smartTag>
        <w:r>
          <w:rPr>
            <w:bCs/>
          </w:rPr>
          <w:t xml:space="preserve"> OF </w:t>
        </w:r>
        <w:smartTag w:uri="urn:schemas-microsoft-com:office:smarttags" w:element="PlaceName">
          <w:r>
            <w:rPr>
              <w:bCs/>
            </w:rPr>
            <w:t>EL PASO</w:t>
          </w:r>
        </w:smartTag>
      </w:smartTag>
      <w:r w:rsidR="00117B12">
        <w:rPr>
          <w:bCs/>
        </w:rPr>
        <w:tab/>
      </w:r>
      <w:r w:rsidR="00117B12">
        <w:rPr>
          <w:bCs/>
        </w:rPr>
        <w:tab/>
        <w:t>) ss.</w:t>
      </w:r>
    </w:p>
    <w:p w14:paraId="7AC579AC" w14:textId="77777777" w:rsidR="00117B12" w:rsidRDefault="002948E7">
      <w:pPr>
        <w:jc w:val="left"/>
        <w:rPr>
          <w:bCs/>
        </w:rPr>
      </w:pPr>
      <w:r>
        <w:rPr>
          <w:bCs/>
        </w:rPr>
        <w:t xml:space="preserve">CITY OF </w:t>
      </w:r>
      <w:smartTag w:uri="urn:schemas-microsoft-com:office:smarttags" w:element="place">
        <w:smartTag w:uri="urn:schemas-microsoft-com:office:smarttags" w:element="City">
          <w:r>
            <w:rPr>
              <w:bCs/>
            </w:rPr>
            <w:t>COLORADO SPRINGS</w:t>
          </w:r>
        </w:smartTag>
      </w:smartTag>
      <w:r w:rsidR="00117B12">
        <w:rPr>
          <w:bCs/>
        </w:rPr>
        <w:tab/>
        <w:t>)</w:t>
      </w:r>
    </w:p>
    <w:p w14:paraId="04D9B4DF" w14:textId="77777777" w:rsidR="00117B12" w:rsidRDefault="00117B12" w:rsidP="00E40FF1">
      <w:pPr>
        <w:pStyle w:val="BodyText"/>
      </w:pPr>
    </w:p>
    <w:p w14:paraId="2EFC8C61" w14:textId="38E6D3C9" w:rsidR="00117B12" w:rsidRDefault="00117B12" w:rsidP="00143386">
      <w:pPr>
        <w:pStyle w:val="BodyText"/>
      </w:pPr>
      <w:r>
        <w:t xml:space="preserve">The </w:t>
      </w:r>
      <w:r w:rsidR="002948E7">
        <w:t>Colorado Springs</w:t>
      </w:r>
      <w:r>
        <w:t xml:space="preserve"> Urban Renewal Authority </w:t>
      </w:r>
      <w:r w:rsidR="00BF3ADB">
        <w:t xml:space="preserve">(the “Authority”) </w:t>
      </w:r>
      <w:r>
        <w:t xml:space="preserve">met on the </w:t>
      </w:r>
      <w:r w:rsidR="00BF3ADB">
        <w:t>2</w:t>
      </w:r>
      <w:r w:rsidR="00FD561D">
        <w:t>7</w:t>
      </w:r>
      <w:r w:rsidR="00BF3ADB">
        <w:t>th</w:t>
      </w:r>
      <w:r w:rsidR="001333E9">
        <w:t xml:space="preserve"> </w:t>
      </w:r>
      <w:r>
        <w:t xml:space="preserve">day </w:t>
      </w:r>
      <w:r w:rsidR="00F83C5B">
        <w:t xml:space="preserve">of </w:t>
      </w:r>
      <w:proofErr w:type="gramStart"/>
      <w:r w:rsidR="00BF3ADB">
        <w:t>May</w:t>
      </w:r>
      <w:r w:rsidR="00561AB6">
        <w:t>,</w:t>
      </w:r>
      <w:proofErr w:type="gramEnd"/>
      <w:r w:rsidR="00561AB6">
        <w:t xml:space="preserve"> </w:t>
      </w:r>
      <w:r w:rsidR="00DE31D7">
        <w:t>20</w:t>
      </w:r>
      <w:r w:rsidR="00BF3ADB">
        <w:t>20</w:t>
      </w:r>
      <w:r w:rsidR="00557DFB">
        <w:t xml:space="preserve">, at the hour of </w:t>
      </w:r>
      <w:r w:rsidR="00BF3ADB">
        <w:t>11:00</w:t>
      </w:r>
      <w:r w:rsidR="00832A40">
        <w:t xml:space="preserve"> </w:t>
      </w:r>
      <w:r w:rsidR="00FB5EBC">
        <w:t>a</w:t>
      </w:r>
      <w:r w:rsidRPr="00C76927">
        <w:t>.m.</w:t>
      </w:r>
      <w:r w:rsidR="00832A40">
        <w:t xml:space="preserve"> </w:t>
      </w:r>
      <w:r w:rsidR="00BF3ADB">
        <w:t>by videoconference</w:t>
      </w:r>
      <w:r w:rsidR="00832A40">
        <w:t>.</w:t>
      </w:r>
    </w:p>
    <w:p w14:paraId="29A23603" w14:textId="77777777" w:rsidR="00117B12" w:rsidRDefault="00117B12" w:rsidP="00143386">
      <w:pPr>
        <w:pStyle w:val="BodyText"/>
      </w:pPr>
      <w:r>
        <w:t>The following commissioners of the Authority were present:</w:t>
      </w:r>
    </w:p>
    <w:p w14:paraId="4EFEE396" w14:textId="77777777" w:rsidR="00117B12" w:rsidRDefault="00117B12" w:rsidP="00143386"/>
    <w:tbl>
      <w:tblPr>
        <w:tblW w:w="0" w:type="auto"/>
        <w:jc w:val="center"/>
        <w:tblLook w:val="01E0" w:firstRow="1" w:lastRow="1" w:firstColumn="1" w:lastColumn="1" w:noHBand="0" w:noVBand="0"/>
      </w:tblPr>
      <w:tblGrid>
        <w:gridCol w:w="3145"/>
        <w:gridCol w:w="2619"/>
      </w:tblGrid>
      <w:tr w:rsidR="00832A40" w:rsidRPr="00143386" w14:paraId="194DCA5B" w14:textId="77777777" w:rsidTr="005F7DC6">
        <w:trPr>
          <w:jc w:val="center"/>
        </w:trPr>
        <w:tc>
          <w:tcPr>
            <w:tcW w:w="3145" w:type="dxa"/>
            <w:shd w:val="clear" w:color="auto" w:fill="auto"/>
          </w:tcPr>
          <w:p w14:paraId="4A256AD7" w14:textId="77777777" w:rsidR="00832A40" w:rsidRDefault="00A32D5E" w:rsidP="00B63044">
            <w:r w:rsidRPr="00A32D5E">
              <w:t>Randy Case</w:t>
            </w:r>
          </w:p>
        </w:tc>
        <w:tc>
          <w:tcPr>
            <w:tcW w:w="2619" w:type="dxa"/>
            <w:shd w:val="clear" w:color="auto" w:fill="auto"/>
          </w:tcPr>
          <w:p w14:paraId="18809E83" w14:textId="7F82428E" w:rsidR="00832A40" w:rsidRDefault="00BF3ADB" w:rsidP="00FC5E97">
            <w:r>
              <w:t>Chair</w:t>
            </w:r>
          </w:p>
        </w:tc>
      </w:tr>
      <w:tr w:rsidR="00BF3ADB" w:rsidRPr="00143386" w14:paraId="6E5C30A1" w14:textId="77777777" w:rsidTr="005F7DC6">
        <w:trPr>
          <w:jc w:val="center"/>
        </w:trPr>
        <w:tc>
          <w:tcPr>
            <w:tcW w:w="3145" w:type="dxa"/>
            <w:shd w:val="clear" w:color="auto" w:fill="auto"/>
          </w:tcPr>
          <w:p w14:paraId="062AF538" w14:textId="06B3D12E" w:rsidR="00BF3ADB" w:rsidRPr="00A32D5E" w:rsidRDefault="00BF3ADB" w:rsidP="00B63044">
            <w:r>
              <w:t>Maureen Juran</w:t>
            </w:r>
          </w:p>
        </w:tc>
        <w:tc>
          <w:tcPr>
            <w:tcW w:w="2619" w:type="dxa"/>
            <w:shd w:val="clear" w:color="auto" w:fill="auto"/>
          </w:tcPr>
          <w:p w14:paraId="390E22DC" w14:textId="6620EB62" w:rsidR="00BF3ADB" w:rsidRDefault="00BF3ADB" w:rsidP="00FC5E97">
            <w:r>
              <w:t>Vice Chair</w:t>
            </w:r>
          </w:p>
        </w:tc>
      </w:tr>
      <w:tr w:rsidR="00B22103" w:rsidRPr="00143386" w14:paraId="2AAA144C" w14:textId="77777777" w:rsidTr="005F7DC6">
        <w:trPr>
          <w:jc w:val="center"/>
        </w:trPr>
        <w:tc>
          <w:tcPr>
            <w:tcW w:w="3145" w:type="dxa"/>
            <w:shd w:val="clear" w:color="auto" w:fill="auto"/>
          </w:tcPr>
          <w:p w14:paraId="5858B277" w14:textId="77777777" w:rsidR="00B22103" w:rsidRPr="0088209E" w:rsidRDefault="00A32D5E" w:rsidP="00B63044">
            <w:r w:rsidRPr="00A32D5E">
              <w:t>Tiffany Colvert</w:t>
            </w:r>
          </w:p>
        </w:tc>
        <w:tc>
          <w:tcPr>
            <w:tcW w:w="2619" w:type="dxa"/>
            <w:shd w:val="clear" w:color="auto" w:fill="auto"/>
          </w:tcPr>
          <w:p w14:paraId="5DC35BEA" w14:textId="79875498" w:rsidR="00B22103" w:rsidRPr="00143386" w:rsidRDefault="00BF3ADB" w:rsidP="00020171">
            <w:r>
              <w:t>Commissioner</w:t>
            </w:r>
          </w:p>
        </w:tc>
      </w:tr>
      <w:tr w:rsidR="00470019" w:rsidRPr="00143386" w14:paraId="1CC63C6B" w14:textId="77777777" w:rsidTr="005F7DC6">
        <w:trPr>
          <w:jc w:val="center"/>
        </w:trPr>
        <w:tc>
          <w:tcPr>
            <w:tcW w:w="3145" w:type="dxa"/>
            <w:shd w:val="clear" w:color="auto" w:fill="auto"/>
          </w:tcPr>
          <w:p w14:paraId="59D97DDA" w14:textId="77777777" w:rsidR="00470019" w:rsidRDefault="00470019" w:rsidP="00470019">
            <w:r w:rsidRPr="00DB18D9">
              <w:t>Gary Feffer</w:t>
            </w:r>
          </w:p>
        </w:tc>
        <w:tc>
          <w:tcPr>
            <w:tcW w:w="2619" w:type="dxa"/>
            <w:shd w:val="clear" w:color="auto" w:fill="auto"/>
          </w:tcPr>
          <w:p w14:paraId="07BDF0A9" w14:textId="77777777" w:rsidR="00470019" w:rsidRDefault="00470019" w:rsidP="00470019">
            <w:r>
              <w:t>Commissioner</w:t>
            </w:r>
          </w:p>
        </w:tc>
      </w:tr>
      <w:tr w:rsidR="00B22103" w:rsidRPr="00143386" w14:paraId="62C6B509" w14:textId="77777777" w:rsidTr="005F7DC6">
        <w:trPr>
          <w:jc w:val="center"/>
        </w:trPr>
        <w:tc>
          <w:tcPr>
            <w:tcW w:w="3145" w:type="dxa"/>
            <w:shd w:val="clear" w:color="auto" w:fill="auto"/>
          </w:tcPr>
          <w:p w14:paraId="7C08911C" w14:textId="77777777" w:rsidR="00B22103" w:rsidRPr="0088209E" w:rsidRDefault="00A32D5E" w:rsidP="00B63044">
            <w:r w:rsidRPr="00A32D5E">
              <w:t>Toby Gannett</w:t>
            </w:r>
          </w:p>
        </w:tc>
        <w:tc>
          <w:tcPr>
            <w:tcW w:w="2619" w:type="dxa"/>
            <w:shd w:val="clear" w:color="auto" w:fill="auto"/>
          </w:tcPr>
          <w:p w14:paraId="6FB3E0DF" w14:textId="77777777" w:rsidR="00B22103" w:rsidRPr="00143386" w:rsidRDefault="00B22103" w:rsidP="00020171">
            <w:r w:rsidRPr="00143386">
              <w:t>Commissioner</w:t>
            </w:r>
          </w:p>
        </w:tc>
      </w:tr>
      <w:tr w:rsidR="00B22103" w:rsidRPr="00143386" w14:paraId="4330D9B2" w14:textId="77777777" w:rsidTr="005F7DC6">
        <w:trPr>
          <w:jc w:val="center"/>
        </w:trPr>
        <w:tc>
          <w:tcPr>
            <w:tcW w:w="3145" w:type="dxa"/>
            <w:shd w:val="clear" w:color="auto" w:fill="auto"/>
          </w:tcPr>
          <w:p w14:paraId="7C1BF501" w14:textId="73CF6D2E" w:rsidR="00B22103" w:rsidRPr="00D97994" w:rsidRDefault="00F40ADD" w:rsidP="00B63044">
            <w:r>
              <w:t>Jill Gaebler</w:t>
            </w:r>
          </w:p>
        </w:tc>
        <w:tc>
          <w:tcPr>
            <w:tcW w:w="2619" w:type="dxa"/>
            <w:shd w:val="clear" w:color="auto" w:fill="auto"/>
          </w:tcPr>
          <w:p w14:paraId="5793264A" w14:textId="77777777" w:rsidR="00B22103" w:rsidRDefault="00B22103" w:rsidP="00B63044">
            <w:r>
              <w:t>Commissioner</w:t>
            </w:r>
          </w:p>
        </w:tc>
      </w:tr>
      <w:tr w:rsidR="00A32D5E" w:rsidRPr="00143386" w14:paraId="6DD73010" w14:textId="77777777" w:rsidTr="005F7DC6">
        <w:trPr>
          <w:jc w:val="center"/>
        </w:trPr>
        <w:tc>
          <w:tcPr>
            <w:tcW w:w="3145" w:type="dxa"/>
            <w:shd w:val="clear" w:color="auto" w:fill="auto"/>
          </w:tcPr>
          <w:p w14:paraId="75AB4F92" w14:textId="77777777" w:rsidR="00A32D5E" w:rsidRPr="00D97994" w:rsidRDefault="00A32D5E" w:rsidP="00B63044">
            <w:r w:rsidRPr="00A32D5E">
              <w:t>Jim Mason</w:t>
            </w:r>
          </w:p>
        </w:tc>
        <w:tc>
          <w:tcPr>
            <w:tcW w:w="2619" w:type="dxa"/>
            <w:shd w:val="clear" w:color="auto" w:fill="auto"/>
          </w:tcPr>
          <w:p w14:paraId="48187898" w14:textId="77777777" w:rsidR="00A32D5E" w:rsidRDefault="00A32D5E" w:rsidP="00B63044">
            <w:r w:rsidRPr="00A32D5E">
              <w:t>Commissioner</w:t>
            </w:r>
          </w:p>
        </w:tc>
      </w:tr>
      <w:tr w:rsidR="00A32D5E" w:rsidRPr="00143386" w14:paraId="4F923860" w14:textId="77777777" w:rsidTr="005F7DC6">
        <w:trPr>
          <w:jc w:val="center"/>
        </w:trPr>
        <w:tc>
          <w:tcPr>
            <w:tcW w:w="3145" w:type="dxa"/>
            <w:shd w:val="clear" w:color="auto" w:fill="auto"/>
          </w:tcPr>
          <w:p w14:paraId="735BD5A3" w14:textId="77777777" w:rsidR="00A32D5E" w:rsidRPr="00D97994" w:rsidRDefault="00A32D5E" w:rsidP="00B63044">
            <w:r w:rsidRPr="00A32D5E">
              <w:t>Brian Olson</w:t>
            </w:r>
          </w:p>
        </w:tc>
        <w:tc>
          <w:tcPr>
            <w:tcW w:w="2619" w:type="dxa"/>
            <w:shd w:val="clear" w:color="auto" w:fill="auto"/>
          </w:tcPr>
          <w:p w14:paraId="251FC9EC" w14:textId="77777777" w:rsidR="00A32D5E" w:rsidRDefault="00A32D5E" w:rsidP="00B63044">
            <w:r w:rsidRPr="00A32D5E">
              <w:t>Commissioner</w:t>
            </w:r>
          </w:p>
        </w:tc>
      </w:tr>
      <w:tr w:rsidR="00BF3ADB" w:rsidRPr="00143386" w14:paraId="5D2940B2" w14:textId="77777777" w:rsidTr="005F7DC6">
        <w:trPr>
          <w:jc w:val="center"/>
        </w:trPr>
        <w:tc>
          <w:tcPr>
            <w:tcW w:w="3145" w:type="dxa"/>
            <w:shd w:val="clear" w:color="auto" w:fill="auto"/>
          </w:tcPr>
          <w:p w14:paraId="41E891C4" w14:textId="76BD3361" w:rsidR="00BF3ADB" w:rsidRPr="00A32D5E" w:rsidRDefault="00BF3ADB" w:rsidP="00B63044">
            <w:r>
              <w:t>Lori Bellingham</w:t>
            </w:r>
          </w:p>
        </w:tc>
        <w:tc>
          <w:tcPr>
            <w:tcW w:w="2619" w:type="dxa"/>
            <w:shd w:val="clear" w:color="auto" w:fill="auto"/>
          </w:tcPr>
          <w:p w14:paraId="122CD663" w14:textId="4AE14FD5" w:rsidR="00BF3ADB" w:rsidRPr="00A32D5E" w:rsidRDefault="00BF3ADB" w:rsidP="00B63044">
            <w:r>
              <w:t>Commissioner</w:t>
            </w:r>
          </w:p>
        </w:tc>
      </w:tr>
      <w:tr w:rsidR="00470019" w:rsidRPr="00143386" w14:paraId="3BD2B71E" w14:textId="77777777" w:rsidTr="005F7DC6">
        <w:trPr>
          <w:jc w:val="center"/>
        </w:trPr>
        <w:tc>
          <w:tcPr>
            <w:tcW w:w="3145" w:type="dxa"/>
            <w:shd w:val="clear" w:color="auto" w:fill="auto"/>
          </w:tcPr>
          <w:p w14:paraId="3789AC51" w14:textId="77777777" w:rsidR="00470019" w:rsidRPr="00A32D5E" w:rsidRDefault="00470019" w:rsidP="00B63044">
            <w:r w:rsidRPr="00470019">
              <w:t>John Olson</w:t>
            </w:r>
          </w:p>
        </w:tc>
        <w:tc>
          <w:tcPr>
            <w:tcW w:w="2619" w:type="dxa"/>
            <w:shd w:val="clear" w:color="auto" w:fill="auto"/>
          </w:tcPr>
          <w:p w14:paraId="37A4796A" w14:textId="77777777" w:rsidR="00470019" w:rsidRDefault="00470019" w:rsidP="00B63044">
            <w:r>
              <w:t>Commissioner</w:t>
            </w:r>
          </w:p>
        </w:tc>
      </w:tr>
      <w:tr w:rsidR="00A32D5E" w:rsidRPr="00143386" w14:paraId="722759F3" w14:textId="77777777" w:rsidTr="005F7DC6">
        <w:trPr>
          <w:jc w:val="center"/>
        </w:trPr>
        <w:tc>
          <w:tcPr>
            <w:tcW w:w="3145" w:type="dxa"/>
            <w:shd w:val="clear" w:color="auto" w:fill="auto"/>
          </w:tcPr>
          <w:p w14:paraId="1DC7CB0C" w14:textId="77777777" w:rsidR="00A32D5E" w:rsidRPr="00D97994" w:rsidRDefault="00A32D5E" w:rsidP="00B63044">
            <w:r w:rsidRPr="00A32D5E">
              <w:t>Wynne Palermo</w:t>
            </w:r>
          </w:p>
        </w:tc>
        <w:tc>
          <w:tcPr>
            <w:tcW w:w="2619" w:type="dxa"/>
            <w:shd w:val="clear" w:color="auto" w:fill="auto"/>
          </w:tcPr>
          <w:p w14:paraId="14C55A56" w14:textId="571D750F" w:rsidR="00A32D5E" w:rsidRDefault="00BF3ADB" w:rsidP="00B63044">
            <w:r>
              <w:t>Commissioner</w:t>
            </w:r>
          </w:p>
        </w:tc>
      </w:tr>
      <w:tr w:rsidR="00A32D5E" w:rsidRPr="00143386" w14:paraId="47F975D4" w14:textId="77777777" w:rsidTr="005F7DC6">
        <w:trPr>
          <w:jc w:val="center"/>
        </w:trPr>
        <w:tc>
          <w:tcPr>
            <w:tcW w:w="3145" w:type="dxa"/>
            <w:shd w:val="clear" w:color="auto" w:fill="auto"/>
          </w:tcPr>
          <w:p w14:paraId="6AB2AEC5" w14:textId="77777777" w:rsidR="00A32D5E" w:rsidRPr="00D97994" w:rsidRDefault="00470019" w:rsidP="00B63044">
            <w:r w:rsidRPr="00470019">
              <w:t>Anthony Perez</w:t>
            </w:r>
          </w:p>
        </w:tc>
        <w:tc>
          <w:tcPr>
            <w:tcW w:w="2619" w:type="dxa"/>
            <w:shd w:val="clear" w:color="auto" w:fill="auto"/>
          </w:tcPr>
          <w:p w14:paraId="63E7A031" w14:textId="77777777" w:rsidR="00A32D5E" w:rsidRDefault="00A32D5E" w:rsidP="00B63044">
            <w:r w:rsidRPr="00A32D5E">
              <w:t>Commissioner</w:t>
            </w:r>
          </w:p>
        </w:tc>
      </w:tr>
      <w:tr w:rsidR="00A32D5E" w:rsidRPr="00143386" w14:paraId="38FB45BD" w14:textId="77777777" w:rsidTr="005F7DC6">
        <w:trPr>
          <w:jc w:val="center"/>
        </w:trPr>
        <w:tc>
          <w:tcPr>
            <w:tcW w:w="3145" w:type="dxa"/>
            <w:shd w:val="clear" w:color="auto" w:fill="auto"/>
          </w:tcPr>
          <w:p w14:paraId="482A33C9" w14:textId="77777777" w:rsidR="00A32D5E" w:rsidRPr="00D97994" w:rsidRDefault="00A32D5E" w:rsidP="00B63044">
            <w:r w:rsidRPr="00A32D5E">
              <w:t>Peter Scoville</w:t>
            </w:r>
          </w:p>
        </w:tc>
        <w:tc>
          <w:tcPr>
            <w:tcW w:w="2619" w:type="dxa"/>
            <w:shd w:val="clear" w:color="auto" w:fill="auto"/>
          </w:tcPr>
          <w:p w14:paraId="161183D5" w14:textId="77777777" w:rsidR="00A32D5E" w:rsidRDefault="00A32D5E" w:rsidP="00B63044">
            <w:r w:rsidRPr="00A32D5E">
              <w:t>Commissioner</w:t>
            </w:r>
          </w:p>
        </w:tc>
      </w:tr>
    </w:tbl>
    <w:p w14:paraId="1AAF48D1" w14:textId="77777777" w:rsidR="00143386" w:rsidRDefault="00143386" w:rsidP="00143386">
      <w:pPr>
        <w:pStyle w:val="BodyText"/>
        <w:spacing w:after="120"/>
      </w:pPr>
    </w:p>
    <w:p w14:paraId="518935A5" w14:textId="77777777" w:rsidR="00117B12" w:rsidRDefault="00117B12" w:rsidP="00143386">
      <w:pPr>
        <w:pStyle w:val="BodyText"/>
      </w:pPr>
      <w:r w:rsidRPr="00C76927">
        <w:t>The following commissioners of the Authority were absent:</w:t>
      </w:r>
    </w:p>
    <w:tbl>
      <w:tblPr>
        <w:tblW w:w="0" w:type="auto"/>
        <w:jc w:val="center"/>
        <w:tblLook w:val="01E0" w:firstRow="1" w:lastRow="1" w:firstColumn="1" w:lastColumn="1" w:noHBand="0" w:noVBand="0"/>
      </w:tblPr>
      <w:tblGrid>
        <w:gridCol w:w="3145"/>
        <w:gridCol w:w="2619"/>
      </w:tblGrid>
      <w:tr w:rsidR="00B22103" w:rsidRPr="00143386" w14:paraId="44030CEB" w14:textId="77777777" w:rsidTr="005F7DC6">
        <w:trPr>
          <w:jc w:val="center"/>
        </w:trPr>
        <w:tc>
          <w:tcPr>
            <w:tcW w:w="3145" w:type="dxa"/>
            <w:shd w:val="clear" w:color="auto" w:fill="auto"/>
          </w:tcPr>
          <w:p w14:paraId="17DBCBDE" w14:textId="77777777" w:rsidR="00B22103" w:rsidRPr="0088209E" w:rsidRDefault="00B22103" w:rsidP="00B22103"/>
        </w:tc>
        <w:tc>
          <w:tcPr>
            <w:tcW w:w="2619" w:type="dxa"/>
            <w:shd w:val="clear" w:color="auto" w:fill="auto"/>
          </w:tcPr>
          <w:p w14:paraId="6628BDB7" w14:textId="77777777" w:rsidR="00B22103" w:rsidRPr="00143386" w:rsidRDefault="00B22103" w:rsidP="00B22103"/>
        </w:tc>
      </w:tr>
    </w:tbl>
    <w:p w14:paraId="44135B61" w14:textId="77777777" w:rsidR="00143386" w:rsidRDefault="00143386" w:rsidP="00143386">
      <w:pPr>
        <w:pStyle w:val="BodyText"/>
      </w:pPr>
    </w:p>
    <w:p w14:paraId="35A56112" w14:textId="77777777" w:rsidR="00117B12" w:rsidRDefault="00117B12" w:rsidP="00143386">
      <w:pPr>
        <w:pStyle w:val="BodyText"/>
      </w:pPr>
      <w:r>
        <w:t>The following officers of the Authority were also present:</w:t>
      </w:r>
    </w:p>
    <w:tbl>
      <w:tblPr>
        <w:tblW w:w="5940" w:type="dxa"/>
        <w:tblInd w:w="1908" w:type="dxa"/>
        <w:tblLook w:val="01E0" w:firstRow="1" w:lastRow="1" w:firstColumn="1" w:lastColumn="1" w:noHBand="0" w:noVBand="0"/>
      </w:tblPr>
      <w:tblGrid>
        <w:gridCol w:w="3150"/>
        <w:gridCol w:w="2790"/>
      </w:tblGrid>
      <w:tr w:rsidR="00020171" w14:paraId="2D58F7F7" w14:textId="77777777" w:rsidTr="005F7DC6">
        <w:tc>
          <w:tcPr>
            <w:tcW w:w="3150" w:type="dxa"/>
            <w:shd w:val="clear" w:color="auto" w:fill="auto"/>
          </w:tcPr>
          <w:p w14:paraId="2489B84C" w14:textId="77777777" w:rsidR="00020171" w:rsidRPr="005F7DC6" w:rsidRDefault="008A2120" w:rsidP="005F7DC6">
            <w:pPr>
              <w:ind w:left="733" w:hanging="733"/>
              <w:jc w:val="left"/>
              <w:rPr>
                <w:bCs/>
              </w:rPr>
            </w:pPr>
            <w:r w:rsidRPr="008A2120">
              <w:rPr>
                <w:bCs/>
              </w:rPr>
              <w:t>Jariah Walker</w:t>
            </w:r>
          </w:p>
        </w:tc>
        <w:tc>
          <w:tcPr>
            <w:tcW w:w="2790" w:type="dxa"/>
            <w:shd w:val="clear" w:color="auto" w:fill="auto"/>
          </w:tcPr>
          <w:p w14:paraId="526FFD65" w14:textId="77777777" w:rsidR="00020171" w:rsidRPr="005F7DC6" w:rsidRDefault="00433354" w:rsidP="00A32D5E">
            <w:pPr>
              <w:jc w:val="left"/>
              <w:rPr>
                <w:bCs/>
              </w:rPr>
            </w:pPr>
            <w:r w:rsidRPr="005F7DC6">
              <w:rPr>
                <w:bCs/>
              </w:rPr>
              <w:t>Executive Director</w:t>
            </w:r>
            <w:r w:rsidR="00A32D5E">
              <w:rPr>
                <w:bCs/>
              </w:rPr>
              <w:t xml:space="preserve"> and Secretary</w:t>
            </w:r>
          </w:p>
        </w:tc>
      </w:tr>
    </w:tbl>
    <w:p w14:paraId="7DD05FA6" w14:textId="77777777" w:rsidR="00143386" w:rsidRDefault="00143386" w:rsidP="00020171">
      <w:pPr>
        <w:pStyle w:val="BodyText"/>
        <w:spacing w:after="120"/>
      </w:pPr>
    </w:p>
    <w:p w14:paraId="3DF25EA3" w14:textId="77777777" w:rsidR="00117B12" w:rsidRDefault="00117B12" w:rsidP="00020171">
      <w:pPr>
        <w:pStyle w:val="BodyText"/>
      </w:pPr>
      <w:r>
        <w:t>Also present were:</w:t>
      </w:r>
    </w:p>
    <w:tbl>
      <w:tblPr>
        <w:tblW w:w="0" w:type="auto"/>
        <w:jc w:val="center"/>
        <w:tblLook w:val="01E0" w:firstRow="1" w:lastRow="1" w:firstColumn="1" w:lastColumn="1" w:noHBand="0" w:noVBand="0"/>
      </w:tblPr>
      <w:tblGrid>
        <w:gridCol w:w="3145"/>
        <w:gridCol w:w="2619"/>
      </w:tblGrid>
      <w:tr w:rsidR="00020171" w:rsidRPr="00143386" w14:paraId="0BF933BF" w14:textId="77777777" w:rsidTr="005F7DC6">
        <w:trPr>
          <w:jc w:val="center"/>
        </w:trPr>
        <w:tc>
          <w:tcPr>
            <w:tcW w:w="3145" w:type="dxa"/>
            <w:shd w:val="clear" w:color="auto" w:fill="auto"/>
          </w:tcPr>
          <w:p w14:paraId="16256C75" w14:textId="77777777" w:rsidR="00020171" w:rsidRPr="00143386" w:rsidRDefault="00561AB6" w:rsidP="00020171">
            <w:r w:rsidRPr="00561AB6">
              <w:t xml:space="preserve">Kraemer Kendall Rupp </w:t>
            </w:r>
            <w:proofErr w:type="spellStart"/>
            <w:r w:rsidRPr="00561AB6">
              <w:t>Deen</w:t>
            </w:r>
            <w:proofErr w:type="spellEnd"/>
            <w:r w:rsidRPr="00561AB6">
              <w:t xml:space="preserve"> Neville LLC</w:t>
            </w:r>
          </w:p>
        </w:tc>
        <w:tc>
          <w:tcPr>
            <w:tcW w:w="2619" w:type="dxa"/>
            <w:shd w:val="clear" w:color="auto" w:fill="auto"/>
          </w:tcPr>
          <w:p w14:paraId="34BE84CB" w14:textId="77777777" w:rsidR="00020171" w:rsidRPr="00143386" w:rsidRDefault="00020171" w:rsidP="00020171">
            <w:r w:rsidRPr="00C76927">
              <w:t>Authority Counsel</w:t>
            </w:r>
          </w:p>
        </w:tc>
      </w:tr>
      <w:tr w:rsidR="00020171" w:rsidRPr="00143386" w14:paraId="12727410" w14:textId="77777777" w:rsidTr="005F7DC6">
        <w:trPr>
          <w:jc w:val="center"/>
        </w:trPr>
        <w:tc>
          <w:tcPr>
            <w:tcW w:w="3145" w:type="dxa"/>
            <w:shd w:val="clear" w:color="auto" w:fill="auto"/>
          </w:tcPr>
          <w:p w14:paraId="077C3E2E" w14:textId="37B6C6CE" w:rsidR="00020171" w:rsidRPr="00143386" w:rsidRDefault="001333E9" w:rsidP="00020171">
            <w:r>
              <w:t>North Slope Capital Advisors</w:t>
            </w:r>
          </w:p>
        </w:tc>
        <w:tc>
          <w:tcPr>
            <w:tcW w:w="2619" w:type="dxa"/>
            <w:shd w:val="clear" w:color="auto" w:fill="auto"/>
          </w:tcPr>
          <w:p w14:paraId="35B8ED40" w14:textId="5CD92125" w:rsidR="00020171" w:rsidRPr="00143386" w:rsidRDefault="0060575B" w:rsidP="00020171">
            <w:r>
              <w:t>Financial</w:t>
            </w:r>
            <w:r w:rsidR="001333E9">
              <w:t xml:space="preserve"> Advisor</w:t>
            </w:r>
          </w:p>
        </w:tc>
      </w:tr>
      <w:tr w:rsidR="00BF3ADB" w:rsidRPr="00143386" w14:paraId="382FB7E2" w14:textId="77777777" w:rsidTr="005F7DC6">
        <w:trPr>
          <w:jc w:val="center"/>
        </w:trPr>
        <w:tc>
          <w:tcPr>
            <w:tcW w:w="3145" w:type="dxa"/>
            <w:shd w:val="clear" w:color="auto" w:fill="auto"/>
          </w:tcPr>
          <w:p w14:paraId="0646DC86" w14:textId="53FD0355" w:rsidR="00BF3ADB" w:rsidRPr="00BD4A8B" w:rsidRDefault="00BF3ADB" w:rsidP="00020171">
            <w:pPr>
              <w:rPr>
                <w:highlight w:val="yellow"/>
              </w:rPr>
            </w:pPr>
            <w:r w:rsidRPr="00BD4A8B">
              <w:rPr>
                <w:highlight w:val="yellow"/>
              </w:rPr>
              <w:t>Kutak Rock LLP</w:t>
            </w:r>
          </w:p>
        </w:tc>
        <w:tc>
          <w:tcPr>
            <w:tcW w:w="2619" w:type="dxa"/>
            <w:shd w:val="clear" w:color="auto" w:fill="auto"/>
          </w:tcPr>
          <w:p w14:paraId="6786C490" w14:textId="629AAC46" w:rsidR="00BF3ADB" w:rsidRPr="00BD4A8B" w:rsidRDefault="00BF3ADB" w:rsidP="00020171">
            <w:pPr>
              <w:rPr>
                <w:highlight w:val="yellow"/>
              </w:rPr>
            </w:pPr>
            <w:r w:rsidRPr="00BD4A8B">
              <w:rPr>
                <w:highlight w:val="yellow"/>
              </w:rPr>
              <w:t>Lender/</w:t>
            </w:r>
            <w:r w:rsidR="00BD4A8B" w:rsidRPr="00BD4A8B">
              <w:rPr>
                <w:highlight w:val="yellow"/>
              </w:rPr>
              <w:t>Tax</w:t>
            </w:r>
            <w:r w:rsidRPr="00BD4A8B">
              <w:rPr>
                <w:highlight w:val="yellow"/>
              </w:rPr>
              <w:t xml:space="preserve"> Counsel</w:t>
            </w:r>
          </w:p>
        </w:tc>
      </w:tr>
      <w:tr w:rsidR="00020171" w:rsidRPr="00143386" w14:paraId="499CCA70" w14:textId="77777777" w:rsidTr="005F7DC6">
        <w:trPr>
          <w:jc w:val="center"/>
        </w:trPr>
        <w:tc>
          <w:tcPr>
            <w:tcW w:w="3145" w:type="dxa"/>
            <w:shd w:val="clear" w:color="auto" w:fill="auto"/>
          </w:tcPr>
          <w:p w14:paraId="4BDB4C0C" w14:textId="66D8E355" w:rsidR="00020171" w:rsidRPr="00BD4A8B" w:rsidRDefault="00BF3ADB" w:rsidP="00020171">
            <w:pPr>
              <w:rPr>
                <w:highlight w:val="yellow"/>
              </w:rPr>
            </w:pPr>
            <w:r w:rsidRPr="00BD4A8B">
              <w:rPr>
                <w:highlight w:val="yellow"/>
              </w:rPr>
              <w:t>Vectra Bank</w:t>
            </w:r>
            <w:r w:rsidR="00BD4A8B" w:rsidRPr="00BD4A8B">
              <w:rPr>
                <w:highlight w:val="yellow"/>
              </w:rPr>
              <w:t xml:space="preserve"> Colorado</w:t>
            </w:r>
          </w:p>
        </w:tc>
        <w:tc>
          <w:tcPr>
            <w:tcW w:w="2619" w:type="dxa"/>
            <w:shd w:val="clear" w:color="auto" w:fill="auto"/>
          </w:tcPr>
          <w:p w14:paraId="37015814" w14:textId="6227293F" w:rsidR="00020171" w:rsidRPr="00BD4A8B" w:rsidRDefault="00BF3ADB" w:rsidP="00BD0527">
            <w:pPr>
              <w:rPr>
                <w:highlight w:val="yellow"/>
              </w:rPr>
            </w:pPr>
            <w:r w:rsidRPr="00BD4A8B">
              <w:rPr>
                <w:highlight w:val="yellow"/>
              </w:rPr>
              <w:t>Lender</w:t>
            </w:r>
          </w:p>
        </w:tc>
      </w:tr>
    </w:tbl>
    <w:p w14:paraId="1F0EF5FE" w14:textId="77777777" w:rsidR="0006511B" w:rsidRDefault="0006511B" w:rsidP="00020171">
      <w:pPr>
        <w:pStyle w:val="BodyText"/>
        <w:spacing w:after="120"/>
      </w:pPr>
    </w:p>
    <w:p w14:paraId="1BFFD9CE" w14:textId="77777777" w:rsidR="00117B12" w:rsidRDefault="00117B12" w:rsidP="00020171">
      <w:pPr>
        <w:pStyle w:val="BodyText"/>
      </w:pPr>
      <w:r>
        <w:lastRenderedPageBreak/>
        <w:t>After the Chair of the Authority called the meeting to order, the following proceedings, among others, were had and taken:</w:t>
      </w:r>
    </w:p>
    <w:p w14:paraId="41538715" w14:textId="77777777" w:rsidR="00117B12" w:rsidRDefault="00F83C5B" w:rsidP="00020171">
      <w:pPr>
        <w:pStyle w:val="BodyText"/>
      </w:pPr>
      <w:r>
        <w:t>The Chair</w:t>
      </w:r>
      <w:r w:rsidR="00727585">
        <w:t xml:space="preserve"> </w:t>
      </w:r>
      <w:r w:rsidR="00117B12">
        <w:t>introduced the following Resolution:</w:t>
      </w:r>
    </w:p>
    <w:p w14:paraId="3C7202E7" w14:textId="4544B1BC" w:rsidR="00117B12" w:rsidRDefault="00117B12" w:rsidP="00DF3511">
      <w:pPr>
        <w:pStyle w:val="BoldCenter24pt"/>
      </w:pPr>
      <w:r>
        <w:br w:type="page"/>
      </w:r>
      <w:r>
        <w:lastRenderedPageBreak/>
        <w:t>RESOLUTION</w:t>
      </w:r>
      <w:r w:rsidR="0095742A">
        <w:t xml:space="preserve"> NO. </w:t>
      </w:r>
      <w:r w:rsidR="0095742A" w:rsidRPr="007C5C77">
        <w:rPr>
          <w:u w:val="single"/>
        </w:rPr>
        <w:t>10-20</w:t>
      </w:r>
    </w:p>
    <w:p w14:paraId="7CE61C53" w14:textId="58DFD16A" w:rsidR="00117B12" w:rsidRDefault="00117B12" w:rsidP="00DF3511">
      <w:pPr>
        <w:pStyle w:val="BlockText"/>
        <w:ind w:left="720" w:right="0"/>
      </w:pPr>
      <w:r>
        <w:t xml:space="preserve">A RESOLUTION OF THE </w:t>
      </w:r>
      <w:r w:rsidR="001958CE">
        <w:t>COLORADO SPRINGS</w:t>
      </w:r>
      <w:r>
        <w:t xml:space="preserve"> URBAN RENEWAL AUTHORITY APPROVING </w:t>
      </w:r>
      <w:r w:rsidR="008E5334">
        <w:t>A</w:t>
      </w:r>
      <w:r w:rsidR="008A2120">
        <w:t xml:space="preserve"> </w:t>
      </w:r>
      <w:r>
        <w:t xml:space="preserve">TAX INCREMENT REVENUE </w:t>
      </w:r>
      <w:r w:rsidR="008E5334">
        <w:t>LOAN</w:t>
      </w:r>
      <w:r w:rsidR="00561AB6">
        <w:t xml:space="preserve">, AN </w:t>
      </w:r>
      <w:r w:rsidR="00C3153C">
        <w:t>AMEND</w:t>
      </w:r>
      <w:r w:rsidR="008E5334">
        <w:t xml:space="preserve">MENT TO </w:t>
      </w:r>
      <w:r w:rsidR="00F661F2">
        <w:t xml:space="preserve">REDEVELOPMENT </w:t>
      </w:r>
      <w:r w:rsidR="008A6D8B">
        <w:t>AGREEMENT</w:t>
      </w:r>
      <w:r w:rsidR="008E5334">
        <w:t xml:space="preserve"> </w:t>
      </w:r>
      <w:r>
        <w:t xml:space="preserve">AND CERTAIN </w:t>
      </w:r>
      <w:r w:rsidR="00561AB6">
        <w:t xml:space="preserve">ADDITIONAL </w:t>
      </w:r>
      <w:r>
        <w:t xml:space="preserve">DOCUMENTS FOR THE </w:t>
      </w:r>
      <w:r w:rsidR="008E5334">
        <w:t>VINEYARD</w:t>
      </w:r>
      <w:r w:rsidR="00F661F2">
        <w:t xml:space="preserve"> PROPERTY</w:t>
      </w:r>
      <w:r w:rsidR="008E5334">
        <w:t xml:space="preserve"> URBAN RENEWAL</w:t>
      </w:r>
      <w:r>
        <w:t xml:space="preserve"> PROJECT AND RELATED MATTERS</w:t>
      </w:r>
    </w:p>
    <w:p w14:paraId="22D99623" w14:textId="631D302E" w:rsidR="00123B2D" w:rsidRDefault="00123B2D" w:rsidP="00123B2D">
      <w:pPr>
        <w:pStyle w:val="BodyText"/>
      </w:pPr>
      <w:r>
        <w:t xml:space="preserve">WHEREAS, the </w:t>
      </w:r>
      <w:r w:rsidR="00BF3ADB">
        <w:t xml:space="preserve">Colorado Springs Urban Renewal </w:t>
      </w:r>
      <w:r>
        <w:t xml:space="preserve">Authority </w:t>
      </w:r>
      <w:r w:rsidR="00BF3ADB">
        <w:t xml:space="preserve">(the “Authority”) </w:t>
      </w:r>
      <w:r>
        <w:t>is a body corporate and politic and has been duly created, organized, established and authorized by the City of Colorado Springs, Colorado (the “City”) to transact business and exercise its powers as an urban renewal authority, all under and pursuant to the Colorado Urban Renewal Law, constituting Sections 31-25-101 et seq., Colorado Revised Statutes, as amended (the “Act”); and</w:t>
      </w:r>
    </w:p>
    <w:p w14:paraId="10618B78" w14:textId="2ED2F906" w:rsidR="00123B2D" w:rsidRDefault="00123B2D" w:rsidP="00123B2D">
      <w:pPr>
        <w:pStyle w:val="BodyText"/>
      </w:pPr>
      <w:r>
        <w:t xml:space="preserve">WHEREAS, an urban renewal plan, known as the </w:t>
      </w:r>
      <w:r w:rsidR="00BF3ADB">
        <w:t>Vineyard</w:t>
      </w:r>
      <w:r w:rsidR="003C1CB9">
        <w:t xml:space="preserve"> Property</w:t>
      </w:r>
      <w:r>
        <w:t xml:space="preserve"> Urban Renewal Plan, as amended from time to time (the “Urban Renewal Plan”), has been duly and regularly approved by the City Council of the City for </w:t>
      </w:r>
      <w:r w:rsidR="003C1CB9">
        <w:t xml:space="preserve">an </w:t>
      </w:r>
      <w:r>
        <w:t xml:space="preserve">urban renewal </w:t>
      </w:r>
      <w:r w:rsidR="003C1CB9">
        <w:t>area established in</w:t>
      </w:r>
      <w:r>
        <w:t xml:space="preserve"> </w:t>
      </w:r>
      <w:r w:rsidR="00701225">
        <w:t>the Urban Renewal Plan</w:t>
      </w:r>
      <w:r w:rsidR="003C1CB9">
        <w:t xml:space="preserve"> (the “Urban Renewal Area”</w:t>
      </w:r>
      <w:r>
        <w:t>); and</w:t>
      </w:r>
    </w:p>
    <w:p w14:paraId="09302A67" w14:textId="1D71C2E6" w:rsidR="009753F6" w:rsidRDefault="009753F6" w:rsidP="009753F6">
      <w:pPr>
        <w:pStyle w:val="BodyText"/>
      </w:pPr>
      <w:r>
        <w:t>WHEREAS, to provide for the redevelopment of the Urban Renewal Area, the Authority has entered into a “</w:t>
      </w:r>
      <w:r w:rsidR="008E5334">
        <w:t>Vineyard Redevelopment and Reimbursement Agreement</w:t>
      </w:r>
      <w:r>
        <w:t xml:space="preserve">” dated as of </w:t>
      </w:r>
      <w:r w:rsidR="008E5334">
        <w:t>September 5, 2012</w:t>
      </w:r>
      <w:r>
        <w:t xml:space="preserve"> (the “Redevelopment Agreement”) with </w:t>
      </w:r>
      <w:r w:rsidR="004B3F81">
        <w:t>Vineyard</w:t>
      </w:r>
      <w:r>
        <w:t>, LLC (</w:t>
      </w:r>
      <w:r w:rsidR="0060575B">
        <w:t xml:space="preserve">as succeeded by </w:t>
      </w:r>
      <w:r w:rsidR="003C1CB9">
        <w:t xml:space="preserve">IP </w:t>
      </w:r>
      <w:r w:rsidR="004B3F81">
        <w:t>Vineyard</w:t>
      </w:r>
      <w:r w:rsidR="003C1CB9">
        <w:t>,</w:t>
      </w:r>
      <w:r w:rsidR="004B3F81">
        <w:t xml:space="preserve"> LLC,</w:t>
      </w:r>
      <w:r w:rsidR="0060575B">
        <w:t xml:space="preserve"> </w:t>
      </w:r>
      <w:r>
        <w:t>the “Developer”)</w:t>
      </w:r>
      <w:r w:rsidR="008E5334">
        <w:t xml:space="preserve"> and the Vineyard Metropolitan District (the “District”)</w:t>
      </w:r>
      <w:r>
        <w:t>; and</w:t>
      </w:r>
    </w:p>
    <w:p w14:paraId="17D7608D" w14:textId="77777777" w:rsidR="00A42F6D" w:rsidRDefault="00A42F6D" w:rsidP="00123B2D">
      <w:pPr>
        <w:pStyle w:val="BodyText"/>
      </w:pPr>
      <w:r w:rsidRPr="00A42F6D">
        <w:t>WHEREAS, the Authority has the power and authority to issue “bonds” (defined by the Act to mean and include notes, interim certificates or receipts, temporary bonds, certificates of indebtedness, debentures or other obligations) pursuant to the Act and the Supplemental Public Securities Act, constituting Sections 11-57-201 et seq., Colorado Revised Statutes, as amended (the “Supplemental Act”), and the Urban Renewal Plan, to finance the activities or operations permitted and authorized to be undertaken by the Authority under the Act and the Urban Renewal Plan; and</w:t>
      </w:r>
    </w:p>
    <w:p w14:paraId="293AD3C5" w14:textId="592DC170" w:rsidR="00DD2231" w:rsidRDefault="00701225" w:rsidP="00DD2231">
      <w:pPr>
        <w:pStyle w:val="BodyText"/>
      </w:pPr>
      <w:r>
        <w:t xml:space="preserve">WHEREAS, to finance a portion of the redevelopment of </w:t>
      </w:r>
      <w:r w:rsidR="0054097F">
        <w:t xml:space="preserve">the </w:t>
      </w:r>
      <w:r w:rsidR="00DD2231">
        <w:t>Urban Renewal Area</w:t>
      </w:r>
      <w:r w:rsidR="0054097F">
        <w:t>,</w:t>
      </w:r>
      <w:r>
        <w:t xml:space="preserve"> the Board of Commissioners of the Authority desires</w:t>
      </w:r>
      <w:r w:rsidR="00DD2231">
        <w:t xml:space="preserve"> to: (a) enter into a Loan Agreement (the “</w:t>
      </w:r>
      <w:r w:rsidR="00BD4A8B">
        <w:t>Loan Agreement</w:t>
      </w:r>
      <w:r w:rsidR="00DD2231">
        <w:t xml:space="preserve">”) with </w:t>
      </w:r>
      <w:r w:rsidR="00744792">
        <w:t>Zions Bancorporation, N.A. dba Vectra Bank Colorado</w:t>
      </w:r>
      <w:r w:rsidR="00DD2231">
        <w:t xml:space="preserve"> (in such capacity, the “Lender”), pursuant to which the Lender will make a term loan (the “Loan”) to the Authority evidenced by a </w:t>
      </w:r>
      <w:r w:rsidR="00744792">
        <w:t>2020 Tax-Exempt N</w:t>
      </w:r>
      <w:r w:rsidR="00DD2231">
        <w:t>ote (the “</w:t>
      </w:r>
      <w:r w:rsidR="00744792">
        <w:t>2020</w:t>
      </w:r>
      <w:r w:rsidR="00DD2231">
        <w:t xml:space="preserve"> Note”) made by the Authority to the Lender as provided in the </w:t>
      </w:r>
      <w:r w:rsidR="00BD4A8B">
        <w:t>Loan Agreement</w:t>
      </w:r>
      <w:r w:rsidR="00DD2231">
        <w:t xml:space="preserve">; </w:t>
      </w:r>
      <w:r w:rsidR="00744792">
        <w:t xml:space="preserve">and </w:t>
      </w:r>
      <w:r w:rsidR="00DD2231">
        <w:t xml:space="preserve">(b) enter into a Custodial Agreement (the “Custodial Agreement”) with </w:t>
      </w:r>
      <w:r w:rsidR="00744792">
        <w:t>Zions Bancorporation, National Association,</w:t>
      </w:r>
      <w:r w:rsidR="00DD2231">
        <w:t xml:space="preserve"> as custodian (in such capacity, the “Custodian”)</w:t>
      </w:r>
      <w:r w:rsidR="00744792">
        <w:t>, and the Lender</w:t>
      </w:r>
      <w:r w:rsidR="00DD2231">
        <w:t xml:space="preserve"> relating to the </w:t>
      </w:r>
      <w:r w:rsidR="00BD4A8B">
        <w:t>Loan Agreement</w:t>
      </w:r>
      <w:r w:rsidR="00DD2231">
        <w:t>; and</w:t>
      </w:r>
    </w:p>
    <w:p w14:paraId="37B5716A" w14:textId="26772E6C" w:rsidR="00DD2231" w:rsidRDefault="00DD2231" w:rsidP="00DD2231">
      <w:pPr>
        <w:pStyle w:val="BodyText"/>
      </w:pPr>
      <w:r>
        <w:t xml:space="preserve">WHEREAS, the </w:t>
      </w:r>
      <w:r w:rsidR="00BD4A8B">
        <w:t>Loan Agreement</w:t>
      </w:r>
      <w:r>
        <w:t xml:space="preserve"> shall be executed and delivered, and the </w:t>
      </w:r>
      <w:r w:rsidR="00744792">
        <w:t>2020</w:t>
      </w:r>
      <w:r>
        <w:t xml:space="preserve"> Note shall be issued, pursuant to the Act and the Supplemental </w:t>
      </w:r>
      <w:proofErr w:type="gramStart"/>
      <w:r>
        <w:t>Act;</w:t>
      </w:r>
      <w:proofErr w:type="gramEnd"/>
      <w:r>
        <w:t xml:space="preserve"> and</w:t>
      </w:r>
    </w:p>
    <w:p w14:paraId="5756D804" w14:textId="45FC9344" w:rsidR="00895856" w:rsidRDefault="00895856" w:rsidP="00895856">
      <w:pPr>
        <w:pStyle w:val="BodyText"/>
      </w:pPr>
      <w:r w:rsidRPr="00151B19">
        <w:t xml:space="preserve">WHEREAS, the </w:t>
      </w:r>
      <w:r w:rsidR="001B7748" w:rsidRPr="00151B19">
        <w:t>2020 Note</w:t>
      </w:r>
      <w:r w:rsidRPr="00151B19">
        <w:t xml:space="preserve"> shall be</w:t>
      </w:r>
      <w:r w:rsidR="001B7748" w:rsidRPr="00151B19">
        <w:t xml:space="preserve"> a</w:t>
      </w:r>
      <w:r w:rsidRPr="00151B19">
        <w:t xml:space="preserve"> special, limited obligation of the Authority, and shall be payable solely from the Pledged Revenue (as defined in the </w:t>
      </w:r>
      <w:r w:rsidR="00BD4A8B" w:rsidRPr="00151B19">
        <w:t>Loan Agreement</w:t>
      </w:r>
      <w:r w:rsidRPr="00151B19">
        <w:t>); and</w:t>
      </w:r>
    </w:p>
    <w:p w14:paraId="39A9F050" w14:textId="0A579EBD" w:rsidR="00123B2D" w:rsidRDefault="00123B2D" w:rsidP="00123B2D">
      <w:pPr>
        <w:pStyle w:val="BodyText"/>
      </w:pPr>
      <w:r>
        <w:lastRenderedPageBreak/>
        <w:t xml:space="preserve">WHEREAS, </w:t>
      </w:r>
      <w:r w:rsidR="0054097F">
        <w:t xml:space="preserve">in connection with the issuance of the </w:t>
      </w:r>
      <w:r w:rsidR="00744792">
        <w:t>2020 Note</w:t>
      </w:r>
      <w:r w:rsidR="0054097F">
        <w:t xml:space="preserve">, </w:t>
      </w:r>
      <w:r w:rsidR="00664F71">
        <w:t>the Authority desires that</w:t>
      </w:r>
      <w:r>
        <w:t xml:space="preserve"> the </w:t>
      </w:r>
      <w:r w:rsidR="008E7C32">
        <w:t>Redevelopment</w:t>
      </w:r>
      <w:r>
        <w:t xml:space="preserve"> Agreement </w:t>
      </w:r>
      <w:r w:rsidR="00664F71">
        <w:t>be</w:t>
      </w:r>
      <w:r>
        <w:t xml:space="preserve"> amended by the </w:t>
      </w:r>
      <w:r w:rsidR="00C46AE5">
        <w:t xml:space="preserve">First Amendment to </w:t>
      </w:r>
      <w:r w:rsidR="00744792">
        <w:t xml:space="preserve">Vineyard </w:t>
      </w:r>
      <w:r w:rsidR="00C46AE5">
        <w:t xml:space="preserve">Redevelopment </w:t>
      </w:r>
      <w:r w:rsidR="00744792">
        <w:t xml:space="preserve">and Reimbursement </w:t>
      </w:r>
      <w:r w:rsidR="00C46AE5">
        <w:t>Agreement</w:t>
      </w:r>
      <w:r>
        <w:t xml:space="preserve"> (the “Redevelopment Agreement</w:t>
      </w:r>
      <w:r w:rsidR="00C46AE5">
        <w:t xml:space="preserve"> Amendment</w:t>
      </w:r>
      <w:r>
        <w:t>”) between the Authority</w:t>
      </w:r>
      <w:r w:rsidR="00C46AE5">
        <w:t>, the</w:t>
      </w:r>
      <w:r>
        <w:t xml:space="preserve"> Developer</w:t>
      </w:r>
      <w:r w:rsidR="00895856">
        <w:t xml:space="preserve"> </w:t>
      </w:r>
      <w:r w:rsidR="00C46AE5">
        <w:t xml:space="preserve">and the District </w:t>
      </w:r>
      <w:r w:rsidR="00895856">
        <w:t>to provide for</w:t>
      </w:r>
      <w:r w:rsidR="00151B19">
        <w:t>, among other things,</w:t>
      </w:r>
      <w:r w:rsidR="00895856">
        <w:t xml:space="preserve"> </w:t>
      </w:r>
      <w:r w:rsidR="00895856" w:rsidRPr="00151B19">
        <w:t xml:space="preserve">the property tax increment revenues from the </w:t>
      </w:r>
      <w:r w:rsidR="00DD2231" w:rsidRPr="00151B19">
        <w:t>Urban Renewal Area</w:t>
      </w:r>
      <w:r w:rsidR="00895856" w:rsidRPr="00151B19">
        <w:t xml:space="preserve"> to be applied the payment of the </w:t>
      </w:r>
      <w:r w:rsidR="00151B19" w:rsidRPr="00151B19">
        <w:t>2020 Note</w:t>
      </w:r>
      <w:r w:rsidR="00895856" w:rsidRPr="00151B19">
        <w:t xml:space="preserve"> as a component of the Pledged Revenue</w:t>
      </w:r>
      <w:r w:rsidRPr="00151B19">
        <w:t>; an</w:t>
      </w:r>
      <w:r>
        <w:t>d</w:t>
      </w:r>
    </w:p>
    <w:p w14:paraId="64B0F1B9" w14:textId="6479401F" w:rsidR="00BF6B5F" w:rsidRDefault="00BF6B5F" w:rsidP="00264AE9">
      <w:pPr>
        <w:pStyle w:val="BodyText"/>
      </w:pPr>
      <w:r>
        <w:t xml:space="preserve">WHEREAS, there has also been presented to the </w:t>
      </w:r>
      <w:r w:rsidR="0076124F">
        <w:t xml:space="preserve">Board of </w:t>
      </w:r>
      <w:r>
        <w:t>Commissioners of the Authority the p</w:t>
      </w:r>
      <w:r w:rsidR="00FC5B13">
        <w:t xml:space="preserve">roposed forms of the </w:t>
      </w:r>
      <w:r w:rsidR="00BD4A8B">
        <w:t>Loan Agreement</w:t>
      </w:r>
      <w:r w:rsidR="007A7D93">
        <w:t xml:space="preserve">, </w:t>
      </w:r>
      <w:r w:rsidR="00FD561D">
        <w:t xml:space="preserve">the Custodial </w:t>
      </w:r>
      <w:proofErr w:type="gramStart"/>
      <w:r w:rsidR="00FD561D">
        <w:t>Agreement</w:t>
      </w:r>
      <w:proofErr w:type="gramEnd"/>
      <w:r w:rsidR="00F50DD8">
        <w:t xml:space="preserve"> and</w:t>
      </w:r>
      <w:r w:rsidR="007A7D93">
        <w:t xml:space="preserve"> </w:t>
      </w:r>
      <w:r w:rsidR="00264AE9">
        <w:t>the Redevelopment Agreement</w:t>
      </w:r>
      <w:r w:rsidR="00F50DD8">
        <w:t xml:space="preserve"> Amendment</w:t>
      </w:r>
      <w:r w:rsidR="00264AE9">
        <w:t xml:space="preserve"> </w:t>
      </w:r>
      <w:r w:rsidR="00504203">
        <w:t>(collectively, the “Authority Documents”)</w:t>
      </w:r>
      <w:r>
        <w:t>; and</w:t>
      </w:r>
    </w:p>
    <w:p w14:paraId="7336400A" w14:textId="04207EB1" w:rsidR="00117B12" w:rsidRDefault="00117B12" w:rsidP="00DF3511">
      <w:pPr>
        <w:pStyle w:val="BodyText"/>
      </w:pPr>
      <w:r>
        <w:t xml:space="preserve">WHEREAS, the Authority </w:t>
      </w:r>
      <w:r w:rsidR="00016701">
        <w:t xml:space="preserve">desires to authorize the execution and delivery of the Authority Documents, the </w:t>
      </w:r>
      <w:r>
        <w:t xml:space="preserve">issuance of the </w:t>
      </w:r>
      <w:r w:rsidR="00F50DD8">
        <w:t>2020 Note</w:t>
      </w:r>
      <w:r w:rsidR="002D5575">
        <w:t xml:space="preserve">, the undertaking </w:t>
      </w:r>
      <w:r>
        <w:t xml:space="preserve">of certain actions </w:t>
      </w:r>
      <w:r w:rsidR="00E013A8">
        <w:t xml:space="preserve">and the </w:t>
      </w:r>
      <w:r>
        <w:t xml:space="preserve">execution of certain </w:t>
      </w:r>
      <w:r w:rsidR="006D494E">
        <w:t xml:space="preserve">other </w:t>
      </w:r>
      <w:r w:rsidR="00016701">
        <w:t xml:space="preserve">documents as herein set </w:t>
      </w:r>
      <w:proofErr w:type="gramStart"/>
      <w:r w:rsidR="00016701">
        <w:t>forth;</w:t>
      </w:r>
      <w:proofErr w:type="gramEnd"/>
    </w:p>
    <w:p w14:paraId="0343A6D0" w14:textId="77777777" w:rsidR="00117B12" w:rsidRDefault="00117B12" w:rsidP="00DF3511">
      <w:pPr>
        <w:pStyle w:val="BodyText"/>
      </w:pPr>
      <w:r>
        <w:t xml:space="preserve">NOW, THEREFORE, </w:t>
      </w:r>
      <w:r w:rsidR="00CD6804">
        <w:t xml:space="preserve">BE IT RESOLVED BY THE BOARD OF COMMISSIONERS OF </w:t>
      </w:r>
      <w:r>
        <w:t xml:space="preserve">THE </w:t>
      </w:r>
      <w:smartTag w:uri="urn:schemas-microsoft-com:office:smarttags" w:element="place">
        <w:smartTag w:uri="urn:schemas-microsoft-com:office:smarttags" w:element="City">
          <w:r w:rsidR="00FC5B13">
            <w:t>COLORADO SPRINGS</w:t>
          </w:r>
        </w:smartTag>
      </w:smartTag>
      <w:r>
        <w:t xml:space="preserve"> URBAN RENEWAL AUTHORITY:</w:t>
      </w:r>
    </w:p>
    <w:p w14:paraId="556331AF" w14:textId="3BDA6868" w:rsidR="00117B12" w:rsidRDefault="00117B12" w:rsidP="001D5544">
      <w:pPr>
        <w:pStyle w:val="BodyText"/>
      </w:pPr>
      <w:r>
        <w:t>Section 1.</w:t>
      </w:r>
      <w:r>
        <w:tab/>
        <w:t xml:space="preserve">All actions not inconsistent with the provisions of this Resolution heretofore taken by </w:t>
      </w:r>
      <w:r w:rsidR="00BD22FD">
        <w:t xml:space="preserve">the Board of Commissioners and the officers </w:t>
      </w:r>
      <w:r>
        <w:t xml:space="preserve">of the Authority and the efforts of the Authority directed toward the </w:t>
      </w:r>
      <w:r w:rsidR="002734E4">
        <w:t xml:space="preserve">execution and delivery of the Authority Documents, the </w:t>
      </w:r>
      <w:r>
        <w:t xml:space="preserve">issuance and delivery of the </w:t>
      </w:r>
      <w:r w:rsidR="00F50DD8">
        <w:t>2020 Note</w:t>
      </w:r>
      <w:r w:rsidR="002734E4">
        <w:t xml:space="preserve"> </w:t>
      </w:r>
      <w:r>
        <w:t>shall be, and the same hereby are, ratified, approved and confirmed.</w:t>
      </w:r>
    </w:p>
    <w:p w14:paraId="5975E24A" w14:textId="77777777" w:rsidR="00117B12" w:rsidRDefault="00117B12" w:rsidP="001D5544">
      <w:pPr>
        <w:pStyle w:val="BodyText"/>
      </w:pPr>
      <w:r>
        <w:t>Section 2.</w:t>
      </w:r>
      <w:r>
        <w:tab/>
        <w:t>The form, terms and provisions of</w:t>
      </w:r>
      <w:r w:rsidR="00BF6B5F">
        <w:t xml:space="preserve"> the Authority Documents</w:t>
      </w:r>
      <w:r>
        <w:t xml:space="preserve"> shall be and the same hereby are authorized and approved in substantially the forms presented to the Authority at this meeting, but with such changes therein as shall be consistent with this Resolution and as the Chair or </w:t>
      </w:r>
      <w:r w:rsidR="00F37CE3">
        <w:t>the</w:t>
      </w:r>
      <w:r>
        <w:t xml:space="preserve"> Vice Chair of the Authority shall approve, the execution thereof being deemed conclusive of the approval </w:t>
      </w:r>
      <w:r w:rsidR="0059200E">
        <w:t xml:space="preserve">of any such changes.  The Chair, </w:t>
      </w:r>
      <w:r w:rsidR="00F37CE3">
        <w:t>the</w:t>
      </w:r>
      <w:r w:rsidR="006D494E">
        <w:t xml:space="preserve"> </w:t>
      </w:r>
      <w:r>
        <w:t>Vice Chair</w:t>
      </w:r>
      <w:r w:rsidR="0059200E">
        <w:t xml:space="preserve"> or the Executive Director </w:t>
      </w:r>
      <w:r>
        <w:t>of the Authority is hereby authorized to execute and deliver the Authority Documents for and on behalf of the Authority in substantially the forms presented at this meeting</w:t>
      </w:r>
      <w:r w:rsidR="0059396E">
        <w:t>, with such changes</w:t>
      </w:r>
      <w:r>
        <w:t xml:space="preserve">.  </w:t>
      </w:r>
      <w:r w:rsidR="00F37CE3">
        <w:t>The</w:t>
      </w:r>
      <w:r>
        <w:t xml:space="preserve"> Vice Chair, </w:t>
      </w:r>
      <w:r w:rsidRPr="009B600F">
        <w:t>the Secretary</w:t>
      </w:r>
      <w:r>
        <w:t xml:space="preserve"> or the Executive Director of the Authority </w:t>
      </w:r>
      <w:r w:rsidR="00CF24F2">
        <w:t xml:space="preserve">not executing such documents </w:t>
      </w:r>
      <w:r>
        <w:t>is hereby authorized to affix the seal of the Authority to, and to attest, the Authority Documents in substantially the forms presented at this meeting</w:t>
      </w:r>
      <w:r w:rsidR="0059396E">
        <w:t>, with such changes</w:t>
      </w:r>
      <w:r w:rsidRPr="008C06E2">
        <w:t>.</w:t>
      </w:r>
    </w:p>
    <w:p w14:paraId="2C10C3AB" w14:textId="6DC93499" w:rsidR="00E86B75" w:rsidRDefault="00117B12" w:rsidP="00B007C5">
      <w:pPr>
        <w:pStyle w:val="BodyText"/>
      </w:pPr>
      <w:r>
        <w:t xml:space="preserve">Section </w:t>
      </w:r>
      <w:r w:rsidR="00F661F2">
        <w:t>3</w:t>
      </w:r>
      <w:r>
        <w:t>.</w:t>
      </w:r>
      <w:r>
        <w:tab/>
      </w:r>
      <w:r w:rsidR="00E86B75" w:rsidRPr="00E86B75">
        <w:t xml:space="preserve">The issuance of the </w:t>
      </w:r>
      <w:r w:rsidR="00E86B75">
        <w:t>2020</w:t>
      </w:r>
      <w:r w:rsidR="00E86B75" w:rsidRPr="00E86B75">
        <w:t xml:space="preserve"> Note, in an aggregate principal amount not to exceed $</w:t>
      </w:r>
      <w:r w:rsidR="00E86B75">
        <w:t>1</w:t>
      </w:r>
      <w:r w:rsidR="00E86B75" w:rsidRPr="00E86B75">
        <w:t xml:space="preserve">5,000,000, to the Lender to evidence the obligations of the Authority with respect to the Loan under the </w:t>
      </w:r>
      <w:r w:rsidR="00BD4A8B">
        <w:t>Loan Agreement</w:t>
      </w:r>
      <w:r w:rsidR="00E86B75" w:rsidRPr="00E86B75">
        <w:t xml:space="preserve">, bearing interest at the rates, maturing on the date or dates and in the amount or amounts, and otherwise having such features as provided in the </w:t>
      </w:r>
      <w:r w:rsidR="00BD4A8B">
        <w:t>Loan Agreement</w:t>
      </w:r>
      <w:r w:rsidR="00E86B75" w:rsidRPr="00E86B75">
        <w:t xml:space="preserve">, is hereby approved.  The Chair, </w:t>
      </w:r>
      <w:r w:rsidR="00E86B75">
        <w:t>the</w:t>
      </w:r>
      <w:r w:rsidR="00E86B75" w:rsidRPr="00E86B75">
        <w:t xml:space="preserve"> Vice Chair or the Executive Director of the Authority is hereby authorized to execute the </w:t>
      </w:r>
      <w:r w:rsidR="00151B19">
        <w:t>2020</w:t>
      </w:r>
      <w:r w:rsidR="00E86B75" w:rsidRPr="00E86B75">
        <w:t xml:space="preserve"> Note, and the Vice Chair, the Secretary or the Executive Director of the Authority not executing the </w:t>
      </w:r>
      <w:r w:rsidR="00E86B75">
        <w:t>2020</w:t>
      </w:r>
      <w:r w:rsidR="00E86B75" w:rsidRPr="00E86B75">
        <w:t xml:space="preserve"> Note is hereby authorized to attest the </w:t>
      </w:r>
      <w:r w:rsidR="00E86B75">
        <w:t>2020</w:t>
      </w:r>
      <w:r w:rsidR="00E86B75" w:rsidRPr="00E86B75">
        <w:t xml:space="preserve"> Note, in substantially the form set forth in the </w:t>
      </w:r>
      <w:r w:rsidR="00BD4A8B">
        <w:t>Loan Agreement</w:t>
      </w:r>
      <w:r w:rsidR="00E86B75" w:rsidRPr="00E86B75">
        <w:t xml:space="preserve">, but with such changes therein as shall be deemed necessary and desirable, the execution thereof being deemed conclusive of the approval of any such changes.  The seal of the Authority is hereby authorized and directed to be affixed to or imprinted on the </w:t>
      </w:r>
      <w:r w:rsidR="00E86B75">
        <w:t>2020</w:t>
      </w:r>
      <w:r w:rsidR="00E86B75" w:rsidRPr="00E86B75">
        <w:t xml:space="preserve"> Note.</w:t>
      </w:r>
    </w:p>
    <w:p w14:paraId="2D103F2D" w14:textId="05775014" w:rsidR="008B30BF" w:rsidRDefault="008B30BF" w:rsidP="001D5544">
      <w:pPr>
        <w:pStyle w:val="BodyText"/>
      </w:pPr>
      <w:r w:rsidRPr="008B30BF">
        <w:lastRenderedPageBreak/>
        <w:t xml:space="preserve">Pursuant to the Supplemental Act, the Board of Commissioners hereby delegates to the Executive Director of the Authority the authority to make the final determinations relating to the </w:t>
      </w:r>
      <w:r w:rsidR="00E86B75">
        <w:t>2020 Note</w:t>
      </w:r>
      <w:r w:rsidRPr="008B30BF">
        <w:t>, subject to the parameters set forth above.</w:t>
      </w:r>
    </w:p>
    <w:p w14:paraId="663F276D" w14:textId="29B5704B" w:rsidR="0021233F" w:rsidRDefault="0002698F" w:rsidP="001D5544">
      <w:pPr>
        <w:pStyle w:val="BodyText"/>
      </w:pPr>
      <w:r>
        <w:t xml:space="preserve">Section </w:t>
      </w:r>
      <w:r w:rsidR="00F661F2">
        <w:t>4</w:t>
      </w:r>
      <w:r w:rsidR="0021233F">
        <w:t>.</w:t>
      </w:r>
      <w:r w:rsidR="0021233F">
        <w:tab/>
        <w:t>Section 11-57-204 of the Supplemental Act</w:t>
      </w:r>
      <w:r w:rsidR="004B24A1">
        <w:t xml:space="preserve"> provides that a public entity such as </w:t>
      </w:r>
      <w:r w:rsidR="0076124F">
        <w:t>the Authority</w:t>
      </w:r>
      <w:r w:rsidR="0021233F">
        <w:t xml:space="preserve"> may elect in an act of issuance (which this Resolution constitutes) to apply all or any of the provisions of the Supplemental Act.  The Board </w:t>
      </w:r>
      <w:r w:rsidR="0076124F">
        <w:t xml:space="preserve">of Commissioners </w:t>
      </w:r>
      <w:r w:rsidR="0021233F">
        <w:t xml:space="preserve">hereby elects to be governed by </w:t>
      </w:r>
      <w:r w:rsidR="004F7404">
        <w:t xml:space="preserve">all </w:t>
      </w:r>
      <w:r w:rsidR="0021233F">
        <w:t>the provisions of the Supplemental Act</w:t>
      </w:r>
      <w:r w:rsidR="0076124F">
        <w:t xml:space="preserve"> with respect to the </w:t>
      </w:r>
      <w:r w:rsidR="00BD4A8B">
        <w:t>Loan Agreement</w:t>
      </w:r>
      <w:r w:rsidR="00E86B75">
        <w:t xml:space="preserve"> and 2020 Note</w:t>
      </w:r>
      <w:r w:rsidR="0021233F">
        <w:t>.  This election of powers shall be in addition to, and not a limitation upon, the powers of the Authority under the Act.</w:t>
      </w:r>
    </w:p>
    <w:p w14:paraId="1FD86441" w14:textId="6884A2FC" w:rsidR="00C725B6" w:rsidRPr="00C725B6" w:rsidRDefault="00C725B6" w:rsidP="001D5544">
      <w:pPr>
        <w:pStyle w:val="BodyText"/>
      </w:pPr>
      <w:r w:rsidRPr="002B423F">
        <w:t xml:space="preserve">Section </w:t>
      </w:r>
      <w:r w:rsidR="00F661F2">
        <w:t>5</w:t>
      </w:r>
      <w:r w:rsidRPr="002B423F">
        <w:t>.</w:t>
      </w:r>
      <w:r w:rsidRPr="002B423F">
        <w:tab/>
      </w:r>
      <w:r w:rsidR="00AA68F6" w:rsidRPr="002B423F">
        <w:t xml:space="preserve">Pursuant to Section 11-57-208 </w:t>
      </w:r>
      <w:r w:rsidR="003A27D0" w:rsidRPr="002B423F">
        <w:t xml:space="preserve">of the Supplemental Act, </w:t>
      </w:r>
      <w:r w:rsidR="00AA68F6" w:rsidRPr="002B423F">
        <w:t>t</w:t>
      </w:r>
      <w:r w:rsidRPr="002B423F">
        <w:t xml:space="preserve">he </w:t>
      </w:r>
      <w:r w:rsidR="000B06D2" w:rsidRPr="002B423F">
        <w:t>Pledged Revenue pledged for the paymen</w:t>
      </w:r>
      <w:r w:rsidR="003D1CDB" w:rsidRPr="002B423F">
        <w:t>t</w:t>
      </w:r>
      <w:r w:rsidR="000B06D2" w:rsidRPr="002B423F">
        <w:t xml:space="preserve"> of the </w:t>
      </w:r>
      <w:r w:rsidR="00E86B75">
        <w:t>2020 Note</w:t>
      </w:r>
      <w:r w:rsidR="000B06D2" w:rsidRPr="002B423F">
        <w:t xml:space="preserve">, </w:t>
      </w:r>
      <w:r w:rsidR="00AA68F6" w:rsidRPr="002B423F">
        <w:t xml:space="preserve">as received by or otherwise credited to the Authority, shall immediately be subject to the </w:t>
      </w:r>
      <w:r w:rsidR="003E261E" w:rsidRPr="002B423F">
        <w:t>lien</w:t>
      </w:r>
      <w:r w:rsidR="00AA68F6" w:rsidRPr="002B423F">
        <w:t xml:space="preserve"> of </w:t>
      </w:r>
      <w:r w:rsidR="00B75178" w:rsidRPr="002B423F">
        <w:t xml:space="preserve">the </w:t>
      </w:r>
      <w:r w:rsidR="00BD4A8B">
        <w:t>Loan Agreement</w:t>
      </w:r>
      <w:r w:rsidR="00E86B75">
        <w:t xml:space="preserve"> and Custodial Agreement</w:t>
      </w:r>
      <w:r w:rsidR="00AA68F6" w:rsidRPr="002B423F">
        <w:t xml:space="preserve"> without any physical delivery, filing, or further act.  The lien </w:t>
      </w:r>
      <w:r w:rsidR="00B75178" w:rsidRPr="002B423F">
        <w:t xml:space="preserve">of the </w:t>
      </w:r>
      <w:r w:rsidR="00BD4A8B">
        <w:t>Loan Agreement</w:t>
      </w:r>
      <w:r w:rsidR="00E86B75">
        <w:t xml:space="preserve"> and the Custodial Agreement</w:t>
      </w:r>
      <w:r w:rsidR="00B75178" w:rsidRPr="002B423F">
        <w:t xml:space="preserve"> </w:t>
      </w:r>
      <w:r w:rsidR="002B423F">
        <w:t xml:space="preserve">on the </w:t>
      </w:r>
      <w:r w:rsidR="00CB764E" w:rsidRPr="002B423F">
        <w:t>Pledged Revenue</w:t>
      </w:r>
      <w:r w:rsidR="002B423F">
        <w:t>,</w:t>
      </w:r>
      <w:r w:rsidR="00AA68F6" w:rsidRPr="002B423F">
        <w:t xml:space="preserve"> and the obligation to perform the contractual pr</w:t>
      </w:r>
      <w:r w:rsidR="00B75178" w:rsidRPr="002B423F">
        <w:t xml:space="preserve">ovisions made in </w:t>
      </w:r>
      <w:r w:rsidR="00BD4A8B">
        <w:t xml:space="preserve">the </w:t>
      </w:r>
      <w:r w:rsidR="00E86B75">
        <w:t>Loan Agreement</w:t>
      </w:r>
      <w:r w:rsidR="003F215E">
        <w:t xml:space="preserve"> and the Custodial Agreement, as applicable</w:t>
      </w:r>
      <w:r w:rsidR="002B423F">
        <w:t>,</w:t>
      </w:r>
      <w:r w:rsidR="00B75178" w:rsidRPr="002B423F">
        <w:t xml:space="preserve"> </w:t>
      </w:r>
      <w:r w:rsidR="00AA68F6" w:rsidRPr="002B423F">
        <w:t>shall have priority over any or all other obligations and liabilities of the Authority</w:t>
      </w:r>
      <w:r w:rsidR="002B423F">
        <w:t xml:space="preserve"> payable from the Pledged Revenue</w:t>
      </w:r>
      <w:r w:rsidR="00AA68F6" w:rsidRPr="002B423F">
        <w:t xml:space="preserve">, except as may be otherwise provided in the </w:t>
      </w:r>
      <w:r w:rsidR="002B423F">
        <w:t xml:space="preserve">Act, the </w:t>
      </w:r>
      <w:r w:rsidR="00AA68F6" w:rsidRPr="002B423F">
        <w:t>Supplemental Act</w:t>
      </w:r>
      <w:r w:rsidR="003F215E">
        <w:t>, the Loan Agreement</w:t>
      </w:r>
      <w:r w:rsidR="002B423F">
        <w:t xml:space="preserve"> and the </w:t>
      </w:r>
      <w:r w:rsidR="003F215E">
        <w:t>Custodial</w:t>
      </w:r>
      <w:r w:rsidR="00E86B75">
        <w:t xml:space="preserve"> Agreement</w:t>
      </w:r>
      <w:r w:rsidR="00CB764E" w:rsidRPr="002B423F">
        <w:t xml:space="preserve">.  The lien </w:t>
      </w:r>
      <w:r w:rsidR="00B75178" w:rsidRPr="002B423F">
        <w:t xml:space="preserve">on the </w:t>
      </w:r>
      <w:r w:rsidR="002B423F">
        <w:t xml:space="preserve">Pledged Revenue </w:t>
      </w:r>
      <w:r w:rsidR="00CB764E" w:rsidRPr="002B423F">
        <w:t xml:space="preserve">shall be valid, binding, and enforceable as against all persons having claims of any kind in tort, contract, or otherwise against the Authority </w:t>
      </w:r>
      <w:r w:rsidR="003E261E" w:rsidRPr="002B423F">
        <w:t>irrespective</w:t>
      </w:r>
      <w:r w:rsidR="00CB764E" w:rsidRPr="002B423F">
        <w:t xml:space="preserve"> of whether such p</w:t>
      </w:r>
      <w:r w:rsidR="00B75178" w:rsidRPr="002B423F">
        <w:t>ersons have notice of such lien</w:t>
      </w:r>
      <w:r w:rsidR="00CB764E" w:rsidRPr="002B423F">
        <w:t>.</w:t>
      </w:r>
    </w:p>
    <w:p w14:paraId="29106E7D" w14:textId="4B006F79" w:rsidR="00117B12" w:rsidRDefault="002034BC" w:rsidP="001D5544">
      <w:pPr>
        <w:pStyle w:val="BodyText"/>
      </w:pPr>
      <w:r w:rsidRPr="002F24AE">
        <w:t xml:space="preserve">Section </w:t>
      </w:r>
      <w:r w:rsidR="00F661F2">
        <w:t>6</w:t>
      </w:r>
      <w:r w:rsidR="00117B12" w:rsidRPr="002F24AE">
        <w:t>.</w:t>
      </w:r>
      <w:r w:rsidR="00117B12" w:rsidRPr="002F24AE">
        <w:tab/>
        <w:t xml:space="preserve">The officers of the Authority are authorized to take all </w:t>
      </w:r>
      <w:r w:rsidR="00A90D6A" w:rsidRPr="002F24AE">
        <w:t xml:space="preserve">other actions </w:t>
      </w:r>
      <w:r w:rsidR="00117B12" w:rsidRPr="002F24AE">
        <w:t xml:space="preserve">which they deem necessary or reasonably required in conformity with the Act </w:t>
      </w:r>
      <w:r w:rsidR="00A90D6A" w:rsidRPr="002F24AE">
        <w:t xml:space="preserve">or the Supplemental Act </w:t>
      </w:r>
      <w:r w:rsidR="00117B12" w:rsidRPr="002F24AE">
        <w:t xml:space="preserve">to accomplish the transactions contemplated by </w:t>
      </w:r>
      <w:r w:rsidR="00AF0651">
        <w:t>the</w:t>
      </w:r>
      <w:r w:rsidR="00117B12" w:rsidRPr="002F24AE">
        <w:t xml:space="preserve"> Authority Documents, and for carrying out, giving effect to and consummating the transactions c</w:t>
      </w:r>
      <w:r w:rsidR="00AF0651">
        <w:t xml:space="preserve">ontemplated by this Resolution </w:t>
      </w:r>
      <w:r w:rsidR="00117B12" w:rsidRPr="002F24AE">
        <w:t xml:space="preserve">and the Authority Documents including, without limitation, the execution and delivery of </w:t>
      </w:r>
      <w:r w:rsidR="0084351F">
        <w:t>a Tax Compliance Certificate of the Authority and an Internal Revenue Service Form or Forms 8038</w:t>
      </w:r>
      <w:r w:rsidR="0084351F">
        <w:noBreakHyphen/>
        <w:t xml:space="preserve">G, and </w:t>
      </w:r>
      <w:r w:rsidR="00117B12" w:rsidRPr="002F24AE">
        <w:t xml:space="preserve">any </w:t>
      </w:r>
      <w:r w:rsidR="0084351F">
        <w:t xml:space="preserve">other </w:t>
      </w:r>
      <w:r w:rsidR="00117B12" w:rsidRPr="002F24AE">
        <w:t xml:space="preserve">necessary or appropriate closing </w:t>
      </w:r>
      <w:r w:rsidR="00CB764E" w:rsidRPr="002F24AE">
        <w:t xml:space="preserve">and tax </w:t>
      </w:r>
      <w:r w:rsidR="00117B12" w:rsidRPr="002F24AE">
        <w:t xml:space="preserve">documents or other documents </w:t>
      </w:r>
      <w:r w:rsidR="006C060C">
        <w:t>necessary or desirable</w:t>
      </w:r>
      <w:r w:rsidR="00117B12" w:rsidRPr="002F24AE">
        <w:t xml:space="preserve"> in connection with the issuance, sale and delivery of the </w:t>
      </w:r>
      <w:r w:rsidR="00F661F2">
        <w:t>2020 Note</w:t>
      </w:r>
      <w:r w:rsidR="00117B12" w:rsidRPr="002F24AE">
        <w:t xml:space="preserve"> and the execution and delivery of the Authority Documents.</w:t>
      </w:r>
    </w:p>
    <w:p w14:paraId="766B8A59" w14:textId="072C8889" w:rsidR="004A4F9B" w:rsidRDefault="002034BC" w:rsidP="004A4F9B">
      <w:pPr>
        <w:pStyle w:val="BodyText"/>
      </w:pPr>
      <w:r>
        <w:t>Section</w:t>
      </w:r>
      <w:r w:rsidR="002F24AE">
        <w:t xml:space="preserve"> </w:t>
      </w:r>
      <w:r w:rsidR="00F661F2">
        <w:t>7</w:t>
      </w:r>
      <w:r w:rsidR="00117B12">
        <w:t>.</w:t>
      </w:r>
      <w:r w:rsidR="00117B12">
        <w:tab/>
        <w:t>If any section, paragraph, clause or provision of this Resolution shall for any reason be held to be invalid or unenforceable, the invalidity or unenforceability of such section, paragraph, clause or provision shall not affect any of the remaining provisions of this Resolution.</w:t>
      </w:r>
    </w:p>
    <w:p w14:paraId="16A7697A" w14:textId="77777777" w:rsidR="00B33A0D" w:rsidRDefault="00B33A0D" w:rsidP="00B33A0D">
      <w:pPr>
        <w:pStyle w:val="BodyText"/>
        <w:ind w:firstLine="0"/>
        <w:jc w:val="center"/>
      </w:pPr>
      <w:r>
        <w:t>[remainder of page intentionally left blank]</w:t>
      </w:r>
    </w:p>
    <w:p w14:paraId="2F862B96" w14:textId="54F8B923" w:rsidR="00117B12" w:rsidRDefault="00B33A0D" w:rsidP="002F3E17">
      <w:pPr>
        <w:pStyle w:val="BodyText"/>
        <w:spacing w:after="480"/>
      </w:pPr>
      <w:r>
        <w:br w:type="page"/>
      </w:r>
      <w:r w:rsidR="00117B12">
        <w:lastRenderedPageBreak/>
        <w:t>Adopted and approved this</w:t>
      </w:r>
      <w:r w:rsidR="003E684C">
        <w:t xml:space="preserve"> </w:t>
      </w:r>
      <w:r w:rsidR="00F661F2">
        <w:t>2</w:t>
      </w:r>
      <w:r w:rsidR="00C41409">
        <w:t>7</w:t>
      </w:r>
      <w:r w:rsidR="00F661F2">
        <w:t>th</w:t>
      </w:r>
      <w:r w:rsidR="00117B12">
        <w:t xml:space="preserve"> day of </w:t>
      </w:r>
      <w:proofErr w:type="gramStart"/>
      <w:r w:rsidR="00F661F2">
        <w:t>May</w:t>
      </w:r>
      <w:r w:rsidR="003E684C">
        <w:t>,</w:t>
      </w:r>
      <w:proofErr w:type="gramEnd"/>
      <w:r w:rsidR="003E684C">
        <w:t xml:space="preserve"> 20</w:t>
      </w:r>
      <w:r w:rsidR="00F661F2">
        <w:t>20</w:t>
      </w:r>
      <w:r w:rsidR="00117B12">
        <w:t>.</w:t>
      </w:r>
    </w:p>
    <w:p w14:paraId="4942F128" w14:textId="77777777" w:rsidR="00117B12" w:rsidRDefault="00656EDF" w:rsidP="00487706">
      <w:pPr>
        <w:pStyle w:val="PleadingSignature"/>
        <w:tabs>
          <w:tab w:val="clear" w:pos="5040"/>
        </w:tabs>
      </w:pPr>
      <w:smartTag w:uri="urn:schemas-microsoft-com:office:smarttags" w:element="City">
        <w:smartTag w:uri="urn:schemas-microsoft-com:office:smarttags" w:element="place">
          <w:r>
            <w:t>COLORADO SPRINGS</w:t>
          </w:r>
        </w:smartTag>
      </w:smartTag>
      <w:r w:rsidR="00117B12">
        <w:t xml:space="preserve"> URBAN RENEWAL AUTHORITY</w:t>
      </w:r>
    </w:p>
    <w:p w14:paraId="282A794E" w14:textId="77777777" w:rsidR="00117B12" w:rsidRDefault="00117B12" w:rsidP="008E38CE">
      <w:pPr>
        <w:pStyle w:val="PleadingSignature"/>
        <w:tabs>
          <w:tab w:val="clear" w:pos="5040"/>
        </w:tabs>
        <w:spacing w:after="720"/>
      </w:pPr>
    </w:p>
    <w:p w14:paraId="007C5CC9" w14:textId="77777777" w:rsidR="00117B12" w:rsidRDefault="00117B12" w:rsidP="00487706">
      <w:pPr>
        <w:pStyle w:val="PleadingSignature"/>
        <w:tabs>
          <w:tab w:val="clear" w:pos="5040"/>
        </w:tabs>
        <w:rPr>
          <w:u w:val="single"/>
        </w:rPr>
      </w:pPr>
      <w:r>
        <w:t>By</w:t>
      </w:r>
      <w:r w:rsidR="008E38CE">
        <w:t xml:space="preserve"> </w:t>
      </w:r>
      <w:r w:rsidR="00487706" w:rsidRPr="00487706">
        <w:rPr>
          <w:u w:val="single"/>
        </w:rPr>
        <w:tab/>
      </w:r>
    </w:p>
    <w:p w14:paraId="3E004E61" w14:textId="77777777" w:rsidR="002A28C0" w:rsidRPr="002A28C0" w:rsidRDefault="002A28C0" w:rsidP="00487706">
      <w:pPr>
        <w:pStyle w:val="PleadingSignature"/>
        <w:tabs>
          <w:tab w:val="clear" w:pos="5040"/>
        </w:tabs>
      </w:pPr>
      <w:r>
        <w:t>Title</w:t>
      </w:r>
      <w:r w:rsidR="00A32D5E">
        <w:t xml:space="preserve">: </w:t>
      </w:r>
      <w:r>
        <w:t xml:space="preserve"> </w:t>
      </w:r>
      <w:r w:rsidR="00A32D5E" w:rsidRPr="00A32D5E">
        <w:t>Chair</w:t>
      </w:r>
    </w:p>
    <w:p w14:paraId="2CCBC465" w14:textId="77777777" w:rsidR="00487706" w:rsidRDefault="00487706" w:rsidP="00996709">
      <w:pPr>
        <w:pStyle w:val="BodyText"/>
      </w:pPr>
    </w:p>
    <w:p w14:paraId="203A1DE0" w14:textId="77777777" w:rsidR="00487706" w:rsidRDefault="00487706" w:rsidP="003715E7">
      <w:pPr>
        <w:spacing w:after="480"/>
      </w:pPr>
    </w:p>
    <w:p w14:paraId="7098E347" w14:textId="77777777" w:rsidR="00117B12" w:rsidRDefault="00117B12" w:rsidP="00346396">
      <w:r>
        <w:t>Attest:</w:t>
      </w:r>
    </w:p>
    <w:p w14:paraId="345410E2" w14:textId="77777777" w:rsidR="00117B12" w:rsidRDefault="00117B12" w:rsidP="00487706">
      <w:pPr>
        <w:spacing w:after="720"/>
      </w:pPr>
    </w:p>
    <w:p w14:paraId="18186BC5" w14:textId="77777777" w:rsidR="004A4F9B" w:rsidRPr="004A4F9B" w:rsidRDefault="00117B12" w:rsidP="00487706">
      <w:pPr>
        <w:tabs>
          <w:tab w:val="right" w:pos="4320"/>
        </w:tabs>
        <w:rPr>
          <w:u w:val="single"/>
        </w:rPr>
      </w:pPr>
      <w:r>
        <w:t>By</w:t>
      </w:r>
      <w:r w:rsidR="00487706">
        <w:t xml:space="preserve"> </w:t>
      </w:r>
      <w:r w:rsidR="00487706" w:rsidRPr="00487706">
        <w:rPr>
          <w:u w:val="single"/>
        </w:rPr>
        <w:tab/>
      </w:r>
    </w:p>
    <w:p w14:paraId="7BEB2AD9" w14:textId="77777777" w:rsidR="004A4F9B" w:rsidRDefault="00AD55AF" w:rsidP="00AD55AF">
      <w:pPr>
        <w:pStyle w:val="BodyText"/>
        <w:tabs>
          <w:tab w:val="left" w:pos="540"/>
        </w:tabs>
        <w:ind w:firstLine="0"/>
      </w:pPr>
      <w:r>
        <w:tab/>
      </w:r>
      <w:r w:rsidR="008E2E35">
        <w:t>Executive Director</w:t>
      </w:r>
      <w:r w:rsidR="00A32D5E">
        <w:t>/Secretary</w:t>
      </w:r>
    </w:p>
    <w:p w14:paraId="07D7AF36" w14:textId="77777777" w:rsidR="004A4F9B" w:rsidRDefault="004A4F9B" w:rsidP="00393762">
      <w:pPr>
        <w:pStyle w:val="BodyText"/>
      </w:pPr>
    </w:p>
    <w:p w14:paraId="78695F24" w14:textId="2738B5BE" w:rsidR="00117B12" w:rsidRDefault="004A4F9B" w:rsidP="00393762">
      <w:pPr>
        <w:pStyle w:val="BodyText"/>
      </w:pPr>
      <w:r>
        <w:br w:type="page"/>
      </w:r>
      <w:r w:rsidR="00117B12">
        <w:lastRenderedPageBreak/>
        <w:t xml:space="preserve">Commissioner </w:t>
      </w:r>
      <w:r w:rsidR="002F3E17">
        <w:t>[____________]</w:t>
      </w:r>
      <w:r w:rsidR="00117B12">
        <w:t xml:space="preserve"> moved that the foregoing resolution be adopted.  Commissioner </w:t>
      </w:r>
      <w:r w:rsidR="00F661F2" w:rsidRPr="00F661F2">
        <w:t>[____________]</w:t>
      </w:r>
      <w:r w:rsidR="00F661F2">
        <w:t xml:space="preserve"> </w:t>
      </w:r>
      <w:r w:rsidR="00117B12">
        <w:t>seconded such motion and the same was put to a vote, the vote being as follows:</w:t>
      </w:r>
    </w:p>
    <w:p w14:paraId="7D73CE94" w14:textId="77777777" w:rsidR="003E684C" w:rsidRDefault="00117B12" w:rsidP="003E684C">
      <w:r>
        <w:t>Those Voting Aye:</w:t>
      </w:r>
      <w:r w:rsidR="00B22103">
        <w:tab/>
      </w:r>
      <w:r w:rsidR="00B22103">
        <w:tab/>
      </w:r>
    </w:p>
    <w:p w14:paraId="5EC8F02F" w14:textId="77777777" w:rsidR="003E684C" w:rsidRDefault="003E684C" w:rsidP="003E684C"/>
    <w:p w14:paraId="5DB334FB" w14:textId="77777777" w:rsidR="003E684C" w:rsidRDefault="003E684C" w:rsidP="003E684C"/>
    <w:p w14:paraId="3F046F54" w14:textId="77777777" w:rsidR="003E684C" w:rsidRDefault="003E684C" w:rsidP="003E684C"/>
    <w:p w14:paraId="282FC3CE" w14:textId="77777777" w:rsidR="003E684C" w:rsidRDefault="003E684C" w:rsidP="003E684C"/>
    <w:p w14:paraId="4B778AF4" w14:textId="77777777" w:rsidR="003E684C" w:rsidRDefault="003E684C" w:rsidP="003E684C"/>
    <w:p w14:paraId="441A99AB" w14:textId="77777777" w:rsidR="003E684C" w:rsidRDefault="003E684C" w:rsidP="003E684C"/>
    <w:p w14:paraId="4B860598" w14:textId="77777777" w:rsidR="003E684C" w:rsidRDefault="003E684C" w:rsidP="003E684C"/>
    <w:p w14:paraId="6F917534" w14:textId="77777777" w:rsidR="003E684C" w:rsidRDefault="003E684C" w:rsidP="003E684C"/>
    <w:p w14:paraId="3A4A35B1" w14:textId="77777777" w:rsidR="003E684C" w:rsidRDefault="003E684C" w:rsidP="003E684C"/>
    <w:p w14:paraId="4BFA8D0F" w14:textId="77777777" w:rsidR="003E684C" w:rsidRDefault="003E684C" w:rsidP="003E684C"/>
    <w:p w14:paraId="66025668" w14:textId="77777777" w:rsidR="003E684C" w:rsidRDefault="003E684C" w:rsidP="003E684C"/>
    <w:p w14:paraId="02B9CB72" w14:textId="77777777" w:rsidR="003E684C" w:rsidRDefault="003E684C" w:rsidP="003E684C"/>
    <w:p w14:paraId="2CBE8AF7" w14:textId="77777777" w:rsidR="00117B12" w:rsidRDefault="00B22103" w:rsidP="003E684C">
      <w:r>
        <w:br/>
      </w:r>
      <w:r w:rsidR="008F3096">
        <w:t>Those Voting Nay:</w:t>
      </w:r>
      <w:r>
        <w:tab/>
      </w:r>
      <w:r>
        <w:tab/>
      </w:r>
    </w:p>
    <w:p w14:paraId="24E5E234" w14:textId="77777777" w:rsidR="00117B12" w:rsidRDefault="00117B12" w:rsidP="00B22103">
      <w:pPr>
        <w:pStyle w:val="BodyText"/>
        <w:ind w:firstLine="0"/>
      </w:pPr>
      <w:r>
        <w:t>Those Abstaining:</w:t>
      </w:r>
      <w:r w:rsidR="00B22103">
        <w:tab/>
      </w:r>
      <w:r w:rsidR="00B22103">
        <w:tab/>
      </w:r>
    </w:p>
    <w:p w14:paraId="22239F69" w14:textId="77777777" w:rsidR="00B22103" w:rsidRDefault="00117B12" w:rsidP="00B22103">
      <w:r>
        <w:t>Those Absent:</w:t>
      </w:r>
      <w:r w:rsidR="00F83C5B">
        <w:tab/>
      </w:r>
      <w:r w:rsidR="00F83C5B">
        <w:tab/>
      </w:r>
      <w:r w:rsidR="00F83C5B">
        <w:tab/>
      </w:r>
    </w:p>
    <w:p w14:paraId="4BA753AA" w14:textId="77777777" w:rsidR="00117B12" w:rsidRDefault="00117B12" w:rsidP="00A850F1">
      <w:pPr>
        <w:pStyle w:val="BodyText"/>
      </w:pPr>
    </w:p>
    <w:p w14:paraId="6D417666" w14:textId="77777777" w:rsidR="00117B12" w:rsidRDefault="00117B12" w:rsidP="00A850F1">
      <w:pPr>
        <w:pStyle w:val="BodyText"/>
      </w:pPr>
    </w:p>
    <w:p w14:paraId="03681880" w14:textId="77777777" w:rsidR="00117B12" w:rsidRDefault="00117B12" w:rsidP="008F3096">
      <w:pPr>
        <w:pStyle w:val="BodyText"/>
      </w:pPr>
      <w:r>
        <w:t xml:space="preserve">A majority of the Commissioners of the </w:t>
      </w:r>
      <w:r w:rsidR="008E2E35">
        <w:t>Colorado Springs</w:t>
      </w:r>
      <w:r>
        <w:t xml:space="preserve"> Urban Renewal Authority having voted in favor of the motion, the presiding officer declared the motion carried and the resolution duly passed and adopted.</w:t>
      </w:r>
    </w:p>
    <w:p w14:paraId="4B809A46" w14:textId="77777777" w:rsidR="00117B12" w:rsidRDefault="00A96F36" w:rsidP="008F3096">
      <w:pPr>
        <w:pStyle w:val="BodyText"/>
      </w:pPr>
      <w:r>
        <w:t>[</w:t>
      </w:r>
      <w:r w:rsidR="00117B12">
        <w:t xml:space="preserve">Thereupon, the </w:t>
      </w:r>
      <w:r w:rsidR="008E2E35">
        <w:t>Colorado Springs</w:t>
      </w:r>
      <w:r w:rsidR="00117B12">
        <w:t xml:space="preserve"> Urban Renewal Authority considered other matters not concerning the proposed bonds.</w:t>
      </w:r>
      <w:r>
        <w:t>]</w:t>
      </w:r>
    </w:p>
    <w:p w14:paraId="1FAB5CFA" w14:textId="77777777" w:rsidR="00117B12" w:rsidRDefault="00117B12" w:rsidP="008F3096">
      <w:pPr>
        <w:pStyle w:val="BodyText"/>
      </w:pPr>
      <w:r>
        <w:t xml:space="preserve">There being no further business to come before the </w:t>
      </w:r>
      <w:r w:rsidR="008E2E35">
        <w:t>Colorado Springs</w:t>
      </w:r>
      <w:r>
        <w:t xml:space="preserve"> Urban Renewal Authority, the meeting was, on motion duly made, </w:t>
      </w:r>
      <w:proofErr w:type="gramStart"/>
      <w:r>
        <w:t>seconded</w:t>
      </w:r>
      <w:proofErr w:type="gramEnd"/>
      <w:r>
        <w:t xml:space="preserve"> and carried, adjourned.</w:t>
      </w:r>
    </w:p>
    <w:p w14:paraId="0C1AABBB" w14:textId="77777777" w:rsidR="00117B12" w:rsidRDefault="00117B12">
      <w:r>
        <w:br w:type="page"/>
      </w:r>
      <w:r>
        <w:lastRenderedPageBreak/>
        <w:t xml:space="preserve">STATE OF </w:t>
      </w:r>
      <w:smartTag w:uri="urn:schemas-microsoft-com:office:smarttags" w:element="State">
        <w:smartTag w:uri="urn:schemas-microsoft-com:office:smarttags" w:element="place">
          <w:r>
            <w:t>COLORADO</w:t>
          </w:r>
        </w:smartTag>
      </w:smartTag>
      <w:r>
        <w:tab/>
      </w:r>
      <w:r>
        <w:tab/>
        <w:t>)</w:t>
      </w:r>
    </w:p>
    <w:p w14:paraId="763ACE4B" w14:textId="77777777" w:rsidR="00117B12" w:rsidRDefault="008E2E35">
      <w:pPr>
        <w:jc w:val="left"/>
      </w:pPr>
      <w:smartTag w:uri="urn:schemas-microsoft-com:office:smarttags" w:element="place">
        <w:smartTag w:uri="urn:schemas-microsoft-com:office:smarttags" w:element="PlaceType">
          <w:r>
            <w:t>COUNTY</w:t>
          </w:r>
        </w:smartTag>
        <w:r>
          <w:t xml:space="preserve"> OF </w:t>
        </w:r>
        <w:smartTag w:uri="urn:schemas-microsoft-com:office:smarttags" w:element="PlaceName">
          <w:r>
            <w:t>EL PASO</w:t>
          </w:r>
        </w:smartTag>
      </w:smartTag>
      <w:r w:rsidR="00117B12">
        <w:tab/>
      </w:r>
      <w:r w:rsidR="00117B12">
        <w:tab/>
        <w:t>) ss.</w:t>
      </w:r>
    </w:p>
    <w:p w14:paraId="4908F746" w14:textId="77777777" w:rsidR="00117B12" w:rsidRDefault="008E2E35" w:rsidP="0058214E">
      <w:pPr>
        <w:spacing w:after="240"/>
        <w:jc w:val="left"/>
      </w:pPr>
      <w:r>
        <w:t>CITY</w:t>
      </w:r>
      <w:r w:rsidR="00117B12">
        <w:t xml:space="preserve"> OF </w:t>
      </w:r>
      <w:smartTag w:uri="urn:schemas-microsoft-com:office:smarttags" w:element="City">
        <w:smartTag w:uri="urn:schemas-microsoft-com:office:smarttags" w:element="place">
          <w:r>
            <w:t>COLORADO SPRINGS</w:t>
          </w:r>
        </w:smartTag>
      </w:smartTag>
      <w:r w:rsidR="00117B12">
        <w:tab/>
        <w:t>)</w:t>
      </w:r>
    </w:p>
    <w:p w14:paraId="78032526" w14:textId="77777777" w:rsidR="004A06B0" w:rsidRDefault="004A06B0" w:rsidP="0058214E">
      <w:pPr>
        <w:pStyle w:val="BodyText"/>
      </w:pPr>
    </w:p>
    <w:p w14:paraId="2BB51226" w14:textId="06DE8AC2" w:rsidR="00117B12" w:rsidRDefault="00117B12" w:rsidP="004A06B0">
      <w:pPr>
        <w:pStyle w:val="BodyText"/>
      </w:pPr>
      <w:r>
        <w:t xml:space="preserve">The undersigned, as the duly qualified and acting </w:t>
      </w:r>
      <w:r w:rsidR="008E2E35">
        <w:t>Executive Director</w:t>
      </w:r>
      <w:r>
        <w:t xml:space="preserve"> </w:t>
      </w:r>
      <w:r w:rsidR="00A3432B">
        <w:t xml:space="preserve">and Secretary </w:t>
      </w:r>
      <w:r>
        <w:t xml:space="preserve">of the </w:t>
      </w:r>
      <w:r w:rsidR="008E2E35">
        <w:t>Colorado Springs</w:t>
      </w:r>
      <w:r>
        <w:t xml:space="preserve"> Urban Renewal Authority, does hereby certify that the</w:t>
      </w:r>
      <w:r w:rsidR="00044DC9">
        <w:t xml:space="preserve"> foregoing pages numbered 1 to </w:t>
      </w:r>
      <w:r w:rsidR="00C41409">
        <w:t>7</w:t>
      </w:r>
      <w:r w:rsidRPr="00CB764E">
        <w:t>,</w:t>
      </w:r>
      <w:r>
        <w:t xml:space="preserve"> inclusive, are a true, perfect and complete copy of the record of proceedings, insofar as such proceedings relate to the Resolution contained therein, of the </w:t>
      </w:r>
      <w:r w:rsidR="008E2E35">
        <w:t>Colorado Springs</w:t>
      </w:r>
      <w:r>
        <w:t xml:space="preserve"> Urban Renewal Authority, had and taken at a lawful meeting of the Authority held on the </w:t>
      </w:r>
      <w:r w:rsidR="00F661F2">
        <w:t>2</w:t>
      </w:r>
      <w:r w:rsidR="00C41409">
        <w:t>7</w:t>
      </w:r>
      <w:r w:rsidR="00F661F2">
        <w:t>th</w:t>
      </w:r>
      <w:r w:rsidR="0029572B" w:rsidRPr="0029572B">
        <w:t xml:space="preserve"> day of </w:t>
      </w:r>
      <w:r w:rsidR="00F661F2">
        <w:t>May</w:t>
      </w:r>
      <w:r w:rsidR="0029572B" w:rsidRPr="0029572B">
        <w:t>, 20</w:t>
      </w:r>
      <w:r w:rsidR="00F661F2">
        <w:t>20</w:t>
      </w:r>
      <w:r w:rsidR="0029572B" w:rsidRPr="0029572B">
        <w:t xml:space="preserve">, at the hour of </w:t>
      </w:r>
      <w:r w:rsidR="00F661F2">
        <w:t>11:0</w:t>
      </w:r>
      <w:r w:rsidR="00A96F36">
        <w:t>0</w:t>
      </w:r>
      <w:r w:rsidR="0029572B" w:rsidRPr="0029572B">
        <w:t xml:space="preserve"> a.m.</w:t>
      </w:r>
      <w:r w:rsidR="0029572B">
        <w:t>,</w:t>
      </w:r>
      <w:r w:rsidR="0029572B" w:rsidRPr="0029572B">
        <w:t xml:space="preserve"> </w:t>
      </w:r>
      <w:r w:rsidR="00F661F2">
        <w:t>by videoconference</w:t>
      </w:r>
      <w:r w:rsidR="00742650" w:rsidRPr="00742650">
        <w:t>,</w:t>
      </w:r>
      <w:r>
        <w:t xml:space="preserve"> as recorded in the regular official book of the proceedings of the Authority kept in my office, said proceedings were duly had and taken as therein shown, the meeting therein shown was duly held, and the persons therein named were present at said meeting as therein shown.</w:t>
      </w:r>
    </w:p>
    <w:p w14:paraId="5C8612A5" w14:textId="77CC342F" w:rsidR="00117B12" w:rsidRDefault="00117B12" w:rsidP="00073F5A">
      <w:pPr>
        <w:pStyle w:val="BodyText"/>
        <w:spacing w:after="480"/>
      </w:pPr>
      <w:r>
        <w:t xml:space="preserve">IN WITNESS WHEREOF, I have hereunto set my hand and affixed the seal of the </w:t>
      </w:r>
      <w:r w:rsidR="00B63044">
        <w:t>Colorado Springs</w:t>
      </w:r>
      <w:r w:rsidR="00044DC9">
        <w:t xml:space="preserve"> Urban Renewal Authority this </w:t>
      </w:r>
      <w:r w:rsidR="00BD4540">
        <w:t>[___]</w:t>
      </w:r>
      <w:r w:rsidR="0029572B">
        <w:t xml:space="preserve"> day of </w:t>
      </w:r>
      <w:r w:rsidR="00BD4540">
        <w:t>[__________]</w:t>
      </w:r>
      <w:r w:rsidR="0029572B">
        <w:t>, 20</w:t>
      </w:r>
      <w:r w:rsidR="00F661F2">
        <w:t>20</w:t>
      </w:r>
      <w:r>
        <w:t>.</w:t>
      </w:r>
    </w:p>
    <w:p w14:paraId="1E8631CA" w14:textId="77777777" w:rsidR="00B63044" w:rsidRDefault="00117B12" w:rsidP="00B63044">
      <w:pPr>
        <w:tabs>
          <w:tab w:val="left" w:pos="4680"/>
        </w:tabs>
      </w:pPr>
      <w:r>
        <w:t>[SEAL]</w:t>
      </w:r>
      <w:r w:rsidR="004A06B0">
        <w:tab/>
      </w:r>
      <w:smartTag w:uri="urn:schemas-microsoft-com:office:smarttags" w:element="City">
        <w:smartTag w:uri="urn:schemas-microsoft-com:office:smarttags" w:element="State">
          <w:smartTag w:uri="urn:schemas-microsoft-com:office:smarttags" w:element="place">
            <w:r w:rsidR="00B63044">
              <w:t>COLORADO</w:t>
            </w:r>
          </w:smartTag>
        </w:smartTag>
        <w:r w:rsidR="00B63044">
          <w:t xml:space="preserve"> SPRINGS</w:t>
        </w:r>
      </w:smartTag>
      <w:r>
        <w:t xml:space="preserve"> URBAN RENEWAL </w:t>
      </w:r>
    </w:p>
    <w:p w14:paraId="1D30D0CD" w14:textId="77777777" w:rsidR="00117B12" w:rsidRDefault="00B63044" w:rsidP="00B63044">
      <w:pPr>
        <w:tabs>
          <w:tab w:val="left" w:pos="4680"/>
        </w:tabs>
      </w:pPr>
      <w:r>
        <w:tab/>
      </w:r>
      <w:r w:rsidR="00117B12">
        <w:t>AUTHORITY</w:t>
      </w:r>
    </w:p>
    <w:p w14:paraId="74C707B6" w14:textId="77777777" w:rsidR="004A06B0" w:rsidRDefault="004A06B0" w:rsidP="00073F5A">
      <w:pPr>
        <w:pStyle w:val="PleadingSignature"/>
        <w:tabs>
          <w:tab w:val="clear" w:pos="5040"/>
        </w:tabs>
        <w:spacing w:after="720"/>
      </w:pPr>
    </w:p>
    <w:p w14:paraId="127FB6A6" w14:textId="77777777" w:rsidR="00117B12" w:rsidRDefault="00117B12" w:rsidP="004A06B0">
      <w:pPr>
        <w:pStyle w:val="PleadingSignature"/>
        <w:tabs>
          <w:tab w:val="clear" w:pos="5040"/>
        </w:tabs>
      </w:pPr>
      <w:r>
        <w:t>By</w:t>
      </w:r>
      <w:r w:rsidR="004A06B0" w:rsidRPr="004A06B0">
        <w:rPr>
          <w:u w:val="single"/>
        </w:rPr>
        <w:tab/>
      </w:r>
    </w:p>
    <w:p w14:paraId="488EB693" w14:textId="77777777" w:rsidR="00117B12" w:rsidRDefault="004A06B0" w:rsidP="004A06B0">
      <w:pPr>
        <w:pStyle w:val="PleadingSignature"/>
        <w:tabs>
          <w:tab w:val="clear" w:pos="5040"/>
          <w:tab w:val="left" w:pos="5220"/>
        </w:tabs>
      </w:pPr>
      <w:r>
        <w:tab/>
      </w:r>
      <w:r w:rsidR="00B63044">
        <w:t>Executive Director</w:t>
      </w:r>
      <w:r w:rsidR="00A3432B">
        <w:t>/Secretary</w:t>
      </w:r>
    </w:p>
    <w:p w14:paraId="25FF0F0E" w14:textId="77777777" w:rsidR="00712C1B" w:rsidRDefault="00712C1B" w:rsidP="00712C1B">
      <w:pPr>
        <w:pStyle w:val="BodyText"/>
      </w:pPr>
    </w:p>
    <w:sectPr w:rsidR="00712C1B" w:rsidSect="00723392">
      <w:footerReference w:type="even" r:id="rId7"/>
      <w:footerReference w:type="default" r:id="rId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313D2" w14:textId="77777777" w:rsidR="004D6155" w:rsidRDefault="004D6155">
      <w:r>
        <w:separator/>
      </w:r>
    </w:p>
  </w:endnote>
  <w:endnote w:type="continuationSeparator" w:id="0">
    <w:p w14:paraId="72AD7BB4" w14:textId="77777777" w:rsidR="004D6155" w:rsidRDefault="004D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855C" w14:textId="77777777" w:rsidR="002A5222" w:rsidRDefault="002A5222">
    <w:pPr>
      <w:framePr w:wrap="around" w:vAnchor="text" w:hAnchor="margin" w:xAlign="center" w:y="1"/>
    </w:pPr>
    <w:r>
      <w:fldChar w:fldCharType="begin"/>
    </w:r>
    <w:r>
      <w:instrText xml:space="preserve">PAGE  </w:instrText>
    </w:r>
    <w:r>
      <w:fldChar w:fldCharType="end"/>
    </w:r>
  </w:p>
  <w:p w14:paraId="475413BB" w14:textId="77777777" w:rsidR="002A5222" w:rsidRDefault="002A52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666E" w14:textId="77777777" w:rsidR="002A5222" w:rsidRDefault="002A5222">
    <w:pPr>
      <w:framePr w:wrap="around" w:vAnchor="text" w:hAnchor="margin" w:xAlign="center" w:y="1"/>
    </w:pPr>
    <w:r>
      <w:fldChar w:fldCharType="begin"/>
    </w:r>
    <w:r>
      <w:instrText xml:space="preserve">PAGE  </w:instrText>
    </w:r>
    <w:r>
      <w:fldChar w:fldCharType="separate"/>
    </w:r>
    <w:r w:rsidR="00691DDE">
      <w:rPr>
        <w:noProof/>
      </w:rPr>
      <w:t>10</w:t>
    </w:r>
    <w:r>
      <w:fldChar w:fldCharType="end"/>
    </w:r>
  </w:p>
  <w:p w14:paraId="2058581D" w14:textId="0DCE4021" w:rsidR="002A5222" w:rsidRDefault="002A5222" w:rsidP="00F661F2">
    <w:pPr>
      <w:spacing w:line="20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2B606" w14:textId="77777777" w:rsidR="004D6155" w:rsidRDefault="004D6155">
      <w:r>
        <w:separator/>
      </w:r>
    </w:p>
  </w:footnote>
  <w:footnote w:type="continuationSeparator" w:id="0">
    <w:p w14:paraId="7A20196D" w14:textId="77777777" w:rsidR="004D6155" w:rsidRDefault="004D6155">
      <w:r>
        <w:separator/>
      </w:r>
    </w:p>
  </w:footnote>
  <w:footnote w:type="continuationNotice" w:id="1">
    <w:p w14:paraId="09CCC6CF" w14:textId="77777777" w:rsidR="004D6155" w:rsidRDefault="004D61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1"/>
  </w:num>
  <w:num w:numId="4">
    <w:abstractNumId w:val="1"/>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Page" w:val="0"/>
    <w:docVar w:name="85TrailerTime" w:val="0"/>
    <w:docVar w:name="85TrailerType" w:val="100"/>
    <w:docVar w:name="chkDate" w:val="True"/>
    <w:docVar w:name="chkDraft" w:val="False"/>
    <w:docVar w:name="chkIncludePage" w:val="False"/>
    <w:docVar w:name="chkTime" w:val="True"/>
    <w:docVar w:name="DocStamp_2_DocID" w:val="C:\NetDocs\Colorado Springs Urban Renewal Authority 2007 Bond Resolution.doc"/>
    <w:docVar w:name="DocStamp_2_IncludeDate" w:val="False"/>
    <w:docVar w:name="DocStamp_2_IncludeDraftText" w:val="False"/>
    <w:docVar w:name="DocStamp_2_IncludeTime" w:val="False"/>
    <w:docVar w:name="DocStamp_2_InsertDateAsField" w:val="False"/>
    <w:docVar w:name="DocStamp_2_TypeID" w:val="9"/>
    <w:docVar w:name="DOCX97_1" w:val="35kq01!.doc"/>
    <w:docVar w:name="DOCX97_10" w:val="1/15/98 7:46:32 AM"/>
    <w:docVar w:name="DOCX97_11" w:val="7031"/>
    <w:docVar w:name="DOCX97_2" w:val="o:\docsopen\denmigra\denrdi1\migrate\35kq01!.doc"/>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NoHardCenter"/>
    <w:docVar w:name="DOCX97_33" w:val="NoPTR"/>
    <w:docVar w:name="DOCX97_34" w:val="YesHorizAdv"/>
    <w:docVar w:name="DOCX97_35" w:val="YesVerticalAdv"/>
    <w:docVar w:name="DOCX97_36" w:val="NoNumbers"/>
    <w:docVar w:name="DOCX97_4" w:val="o:\docsopen\denmigra\denrdi1\35kq01!.doc"/>
    <w:docVar w:name="DOCX97_40" w:val="YesBackTabs"/>
    <w:docVar w:name="DOCX97_42" w:val="0Footnotes"/>
    <w:docVar w:name="DOCX97_43" w:val="0Endnotes"/>
    <w:docVar w:name="DOCX97_45" w:val="1"/>
    <w:docVar w:name="DOCX97_46" w:val="1"/>
    <w:docVar w:name="DOCX97_47" w:val="0.625"/>
    <w:docVar w:name="DOCX97_48" w:val="1"/>
    <w:docVar w:name="DOCX97_49" w:val="11"/>
    <w:docVar w:name="DOCX97_5" w:val=" 15443"/>
    <w:docVar w:name="DOCX97_50" w:val="CG Times"/>
    <w:docVar w:name="DOCX97_51" w:val="NoDocType"/>
    <w:docVar w:name="DOCX97_52" w:val="Document"/>
    <w:docVar w:name="DOCX97_53" w:val="NoBoxes"/>
    <w:docVar w:name="DOCX97_54" w:val="YesLeading"/>
    <w:docVar w:name="DOCX97_55" w:val="12"/>
    <w:docVar w:name="DOCX97_58" w:val="GoodLabelDoc"/>
    <w:docVar w:name="DOCX97_59" w:val="8.5"/>
    <w:docVar w:name="DOCX97_6" w:val="44,544"/>
    <w:docVar w:name="DOCX97_60" w:val="YesAdvance"/>
    <w:docVar w:name="DOCX97_61" w:val="NoSpacers"/>
    <w:docVar w:name="DOCX97_62" w:val="YesPrivate"/>
    <w:docVar w:name="DOCX97_65" w:val="GoodChars"/>
    <w:docVar w:name="DOCX97_66" w:val="GoodQuotes"/>
    <w:docVar w:name="DOCX97_69" w:val="NoInternational"/>
    <w:docVar w:name="DOCX97_7" w:val="6/3/99 1:23:13 PM"/>
    <w:docVar w:name="DOCX97_8" w:val="6/3/99 1:23:42 PM"/>
    <w:docVar w:name="DOCX97_89" w:val="WordMacrosDone"/>
    <w:docVar w:name="DOCX97_90" w:val="DocX97WPDone"/>
    <w:docVar w:name="DOCX97_92" w:val="6/3/99"/>
    <w:docVar w:name="DOCX97_93" w:val="1:23:53 PM"/>
    <w:docVar w:name="DocXtoolsFileType" w:val="Word2000"/>
    <w:docVar w:name="iTrailerType" w:val="0"/>
    <w:docVar w:name="MPDocID" w:val="4842-0792-1758.2"/>
    <w:docVar w:name="MPDocIDTemplate" w:val="%n|.%v"/>
    <w:docVar w:name="MPDocIDTemplateDefault" w:val="%n|.%v"/>
    <w:docVar w:name="NewDocStampType" w:val="1"/>
    <w:docVar w:name="ogDraft" w:val="True"/>
    <w:docVar w:name="ogFinal" w:val="False"/>
    <w:docVar w:name="ogRemove" w:val="False"/>
    <w:docVar w:name="Restarted" w:val="True"/>
    <w:docVar w:name="zzmpFixedDOC_ID" w:val="02-123112.04"/>
    <w:docVar w:name="zzmpLTFontsClean" w:val="True"/>
  </w:docVars>
  <w:rsids>
    <w:rsidRoot w:val="00117B12"/>
    <w:rsid w:val="000042D0"/>
    <w:rsid w:val="00010693"/>
    <w:rsid w:val="00016701"/>
    <w:rsid w:val="0001777E"/>
    <w:rsid w:val="00020171"/>
    <w:rsid w:val="0002698F"/>
    <w:rsid w:val="00035B5C"/>
    <w:rsid w:val="00044DC9"/>
    <w:rsid w:val="00055D27"/>
    <w:rsid w:val="0006511B"/>
    <w:rsid w:val="00070030"/>
    <w:rsid w:val="00073F5A"/>
    <w:rsid w:val="000B06D2"/>
    <w:rsid w:val="000D1E16"/>
    <w:rsid w:val="000E1CDF"/>
    <w:rsid w:val="000E3A59"/>
    <w:rsid w:val="00103964"/>
    <w:rsid w:val="00103DB8"/>
    <w:rsid w:val="001118E9"/>
    <w:rsid w:val="001173DD"/>
    <w:rsid w:val="00117B12"/>
    <w:rsid w:val="00121F71"/>
    <w:rsid w:val="00123B2D"/>
    <w:rsid w:val="00125609"/>
    <w:rsid w:val="0013055F"/>
    <w:rsid w:val="00130B53"/>
    <w:rsid w:val="001333E9"/>
    <w:rsid w:val="00143386"/>
    <w:rsid w:val="00144441"/>
    <w:rsid w:val="00150190"/>
    <w:rsid w:val="001511D4"/>
    <w:rsid w:val="00151B19"/>
    <w:rsid w:val="001719A2"/>
    <w:rsid w:val="0018478B"/>
    <w:rsid w:val="001958CE"/>
    <w:rsid w:val="001B7748"/>
    <w:rsid w:val="001C3E01"/>
    <w:rsid w:val="001D5544"/>
    <w:rsid w:val="001E283E"/>
    <w:rsid w:val="001F12B3"/>
    <w:rsid w:val="001F2DBA"/>
    <w:rsid w:val="002034BC"/>
    <w:rsid w:val="00211C1D"/>
    <w:rsid w:val="0021233F"/>
    <w:rsid w:val="002330FC"/>
    <w:rsid w:val="00247C8B"/>
    <w:rsid w:val="00255DF6"/>
    <w:rsid w:val="0025752C"/>
    <w:rsid w:val="002642AD"/>
    <w:rsid w:val="00264AE9"/>
    <w:rsid w:val="002734E4"/>
    <w:rsid w:val="002948E7"/>
    <w:rsid w:val="0029572B"/>
    <w:rsid w:val="002A19C8"/>
    <w:rsid w:val="002A28C0"/>
    <w:rsid w:val="002A37EA"/>
    <w:rsid w:val="002A5222"/>
    <w:rsid w:val="002A6CAF"/>
    <w:rsid w:val="002B423F"/>
    <w:rsid w:val="002D0022"/>
    <w:rsid w:val="002D217B"/>
    <w:rsid w:val="002D5575"/>
    <w:rsid w:val="002E6B79"/>
    <w:rsid w:val="002F24AE"/>
    <w:rsid w:val="002F3E17"/>
    <w:rsid w:val="003060B0"/>
    <w:rsid w:val="00341D13"/>
    <w:rsid w:val="00346396"/>
    <w:rsid w:val="0034691B"/>
    <w:rsid w:val="00353A1F"/>
    <w:rsid w:val="003600E9"/>
    <w:rsid w:val="003602E7"/>
    <w:rsid w:val="00367246"/>
    <w:rsid w:val="00367E6B"/>
    <w:rsid w:val="003715E7"/>
    <w:rsid w:val="0037420C"/>
    <w:rsid w:val="00392844"/>
    <w:rsid w:val="00393762"/>
    <w:rsid w:val="00396E80"/>
    <w:rsid w:val="00397E10"/>
    <w:rsid w:val="003A27D0"/>
    <w:rsid w:val="003A3566"/>
    <w:rsid w:val="003B10F4"/>
    <w:rsid w:val="003B50D0"/>
    <w:rsid w:val="003B71D2"/>
    <w:rsid w:val="003C1BD0"/>
    <w:rsid w:val="003C1CB9"/>
    <w:rsid w:val="003D1CDB"/>
    <w:rsid w:val="003D6D8D"/>
    <w:rsid w:val="003E2169"/>
    <w:rsid w:val="003E261E"/>
    <w:rsid w:val="003E684C"/>
    <w:rsid w:val="003F215E"/>
    <w:rsid w:val="00407476"/>
    <w:rsid w:val="0041016B"/>
    <w:rsid w:val="00411891"/>
    <w:rsid w:val="004322F3"/>
    <w:rsid w:val="00432C90"/>
    <w:rsid w:val="00433354"/>
    <w:rsid w:val="00456982"/>
    <w:rsid w:val="00470019"/>
    <w:rsid w:val="00471901"/>
    <w:rsid w:val="00487706"/>
    <w:rsid w:val="004A06B0"/>
    <w:rsid w:val="004A4F9B"/>
    <w:rsid w:val="004B24A1"/>
    <w:rsid w:val="004B3F81"/>
    <w:rsid w:val="004D0229"/>
    <w:rsid w:val="004D6155"/>
    <w:rsid w:val="004E3C71"/>
    <w:rsid w:val="004E4ADB"/>
    <w:rsid w:val="004F7404"/>
    <w:rsid w:val="005022D0"/>
    <w:rsid w:val="00504203"/>
    <w:rsid w:val="00524E89"/>
    <w:rsid w:val="005325FB"/>
    <w:rsid w:val="0053642C"/>
    <w:rsid w:val="0054097F"/>
    <w:rsid w:val="00557DFB"/>
    <w:rsid w:val="00561AB6"/>
    <w:rsid w:val="00565B19"/>
    <w:rsid w:val="00572929"/>
    <w:rsid w:val="0058214E"/>
    <w:rsid w:val="0058377D"/>
    <w:rsid w:val="00583910"/>
    <w:rsid w:val="00583B72"/>
    <w:rsid w:val="0059200E"/>
    <w:rsid w:val="0059396E"/>
    <w:rsid w:val="005A3358"/>
    <w:rsid w:val="005C5E9B"/>
    <w:rsid w:val="005F7DC6"/>
    <w:rsid w:val="00601265"/>
    <w:rsid w:val="0060575B"/>
    <w:rsid w:val="00613269"/>
    <w:rsid w:val="00636DEA"/>
    <w:rsid w:val="00656EDF"/>
    <w:rsid w:val="00664F71"/>
    <w:rsid w:val="00672597"/>
    <w:rsid w:val="00675F04"/>
    <w:rsid w:val="00691DDE"/>
    <w:rsid w:val="00696474"/>
    <w:rsid w:val="006B668D"/>
    <w:rsid w:val="006C060C"/>
    <w:rsid w:val="006D17D7"/>
    <w:rsid w:val="006D494E"/>
    <w:rsid w:val="006F777D"/>
    <w:rsid w:val="00701225"/>
    <w:rsid w:val="00702F67"/>
    <w:rsid w:val="00712C1B"/>
    <w:rsid w:val="00716B39"/>
    <w:rsid w:val="00723392"/>
    <w:rsid w:val="00724CAA"/>
    <w:rsid w:val="00726635"/>
    <w:rsid w:val="00727585"/>
    <w:rsid w:val="00742650"/>
    <w:rsid w:val="00744792"/>
    <w:rsid w:val="0075335D"/>
    <w:rsid w:val="00760A26"/>
    <w:rsid w:val="0076124F"/>
    <w:rsid w:val="0076244E"/>
    <w:rsid w:val="007802A1"/>
    <w:rsid w:val="0078682D"/>
    <w:rsid w:val="007A0CB6"/>
    <w:rsid w:val="007A7D93"/>
    <w:rsid w:val="007B6CBF"/>
    <w:rsid w:val="007C31E9"/>
    <w:rsid w:val="007C5C77"/>
    <w:rsid w:val="007D12F7"/>
    <w:rsid w:val="007D3166"/>
    <w:rsid w:val="007D5A6E"/>
    <w:rsid w:val="007E4068"/>
    <w:rsid w:val="007F7D10"/>
    <w:rsid w:val="00802264"/>
    <w:rsid w:val="008104D3"/>
    <w:rsid w:val="00817D06"/>
    <w:rsid w:val="00832A40"/>
    <w:rsid w:val="008343F6"/>
    <w:rsid w:val="0084351F"/>
    <w:rsid w:val="00860769"/>
    <w:rsid w:val="00862B0C"/>
    <w:rsid w:val="00865417"/>
    <w:rsid w:val="008739B5"/>
    <w:rsid w:val="00890127"/>
    <w:rsid w:val="00895856"/>
    <w:rsid w:val="008A2120"/>
    <w:rsid w:val="008A6D8B"/>
    <w:rsid w:val="008B0B0C"/>
    <w:rsid w:val="008B30BF"/>
    <w:rsid w:val="008C06E2"/>
    <w:rsid w:val="008E2E35"/>
    <w:rsid w:val="008E38CE"/>
    <w:rsid w:val="008E52E6"/>
    <w:rsid w:val="008E5334"/>
    <w:rsid w:val="008E7C32"/>
    <w:rsid w:val="008F1117"/>
    <w:rsid w:val="008F3096"/>
    <w:rsid w:val="0090646D"/>
    <w:rsid w:val="0090746F"/>
    <w:rsid w:val="00913B71"/>
    <w:rsid w:val="00913B93"/>
    <w:rsid w:val="00914F03"/>
    <w:rsid w:val="009152B2"/>
    <w:rsid w:val="0095742A"/>
    <w:rsid w:val="0096092E"/>
    <w:rsid w:val="009753F6"/>
    <w:rsid w:val="00980938"/>
    <w:rsid w:val="00982B23"/>
    <w:rsid w:val="009859AB"/>
    <w:rsid w:val="009961DD"/>
    <w:rsid w:val="00996709"/>
    <w:rsid w:val="009A720F"/>
    <w:rsid w:val="009B3EFC"/>
    <w:rsid w:val="009B600F"/>
    <w:rsid w:val="009C589C"/>
    <w:rsid w:val="009F0A7E"/>
    <w:rsid w:val="009F3AB3"/>
    <w:rsid w:val="00A27992"/>
    <w:rsid w:val="00A32D5E"/>
    <w:rsid w:val="00A3432B"/>
    <w:rsid w:val="00A42F6D"/>
    <w:rsid w:val="00A63FBB"/>
    <w:rsid w:val="00A850F1"/>
    <w:rsid w:val="00A86D20"/>
    <w:rsid w:val="00A90D6A"/>
    <w:rsid w:val="00A93509"/>
    <w:rsid w:val="00A96F36"/>
    <w:rsid w:val="00AA44BB"/>
    <w:rsid w:val="00AA68F6"/>
    <w:rsid w:val="00AB16CB"/>
    <w:rsid w:val="00AB4439"/>
    <w:rsid w:val="00AB4B39"/>
    <w:rsid w:val="00AB5F5B"/>
    <w:rsid w:val="00AD55AF"/>
    <w:rsid w:val="00AE679E"/>
    <w:rsid w:val="00AF0651"/>
    <w:rsid w:val="00AF18EA"/>
    <w:rsid w:val="00B007C5"/>
    <w:rsid w:val="00B0130A"/>
    <w:rsid w:val="00B15649"/>
    <w:rsid w:val="00B22103"/>
    <w:rsid w:val="00B25C46"/>
    <w:rsid w:val="00B33A0D"/>
    <w:rsid w:val="00B34214"/>
    <w:rsid w:val="00B4172C"/>
    <w:rsid w:val="00B43608"/>
    <w:rsid w:val="00B52BD6"/>
    <w:rsid w:val="00B63044"/>
    <w:rsid w:val="00B63BD9"/>
    <w:rsid w:val="00B75178"/>
    <w:rsid w:val="00B81BF4"/>
    <w:rsid w:val="00B87E8B"/>
    <w:rsid w:val="00B95D5B"/>
    <w:rsid w:val="00BA00D7"/>
    <w:rsid w:val="00BA1456"/>
    <w:rsid w:val="00BA7583"/>
    <w:rsid w:val="00BB22A1"/>
    <w:rsid w:val="00BC5BB6"/>
    <w:rsid w:val="00BD0527"/>
    <w:rsid w:val="00BD22FD"/>
    <w:rsid w:val="00BD4540"/>
    <w:rsid w:val="00BD4A8B"/>
    <w:rsid w:val="00BE2771"/>
    <w:rsid w:val="00BF3ADB"/>
    <w:rsid w:val="00BF5DC8"/>
    <w:rsid w:val="00BF6B5F"/>
    <w:rsid w:val="00C03EBC"/>
    <w:rsid w:val="00C2118C"/>
    <w:rsid w:val="00C2534C"/>
    <w:rsid w:val="00C3153C"/>
    <w:rsid w:val="00C41409"/>
    <w:rsid w:val="00C46AE5"/>
    <w:rsid w:val="00C53E27"/>
    <w:rsid w:val="00C725B6"/>
    <w:rsid w:val="00C763D7"/>
    <w:rsid w:val="00C76927"/>
    <w:rsid w:val="00C77EC4"/>
    <w:rsid w:val="00C928CB"/>
    <w:rsid w:val="00C94846"/>
    <w:rsid w:val="00CB70BD"/>
    <w:rsid w:val="00CB764E"/>
    <w:rsid w:val="00CC67A1"/>
    <w:rsid w:val="00CD6804"/>
    <w:rsid w:val="00CF24F2"/>
    <w:rsid w:val="00D06B81"/>
    <w:rsid w:val="00D2694E"/>
    <w:rsid w:val="00D33EDD"/>
    <w:rsid w:val="00D3458D"/>
    <w:rsid w:val="00D40A28"/>
    <w:rsid w:val="00D53ADA"/>
    <w:rsid w:val="00DD1414"/>
    <w:rsid w:val="00DD2231"/>
    <w:rsid w:val="00DE31D7"/>
    <w:rsid w:val="00DE3A23"/>
    <w:rsid w:val="00DE5F95"/>
    <w:rsid w:val="00DF3511"/>
    <w:rsid w:val="00E013A8"/>
    <w:rsid w:val="00E038D2"/>
    <w:rsid w:val="00E16E4C"/>
    <w:rsid w:val="00E33E80"/>
    <w:rsid w:val="00E40FF1"/>
    <w:rsid w:val="00E533D2"/>
    <w:rsid w:val="00E559B8"/>
    <w:rsid w:val="00E56423"/>
    <w:rsid w:val="00E63600"/>
    <w:rsid w:val="00E86B75"/>
    <w:rsid w:val="00EC08B3"/>
    <w:rsid w:val="00EC34BE"/>
    <w:rsid w:val="00ED2DAE"/>
    <w:rsid w:val="00EF6130"/>
    <w:rsid w:val="00F00CA2"/>
    <w:rsid w:val="00F03783"/>
    <w:rsid w:val="00F37CE3"/>
    <w:rsid w:val="00F40ADD"/>
    <w:rsid w:val="00F43D30"/>
    <w:rsid w:val="00F44149"/>
    <w:rsid w:val="00F44C36"/>
    <w:rsid w:val="00F50DD8"/>
    <w:rsid w:val="00F622A0"/>
    <w:rsid w:val="00F661F2"/>
    <w:rsid w:val="00F7044B"/>
    <w:rsid w:val="00F70B6C"/>
    <w:rsid w:val="00F83C5B"/>
    <w:rsid w:val="00F84002"/>
    <w:rsid w:val="00F87D03"/>
    <w:rsid w:val="00FA4D9D"/>
    <w:rsid w:val="00FB5AAB"/>
    <w:rsid w:val="00FB5EBC"/>
    <w:rsid w:val="00FC5B13"/>
    <w:rsid w:val="00FC5B5F"/>
    <w:rsid w:val="00FC5E97"/>
    <w:rsid w:val="00FD561D"/>
    <w:rsid w:val="00FE05D7"/>
    <w:rsid w:val="00FE485E"/>
    <w:rsid w:val="00FE6356"/>
    <w:rsid w:val="00FF31F4"/>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2B5E14A"/>
  <w15:chartTrackingRefBased/>
  <w15:docId w15:val="{1461A44C-F66E-4488-A844-A3D7D95B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386"/>
    <w:pPr>
      <w:jc w:val="both"/>
    </w:pPr>
    <w:rPr>
      <w:sz w:val="24"/>
    </w:rPr>
  </w:style>
  <w:style w:type="paragraph" w:styleId="Heading1">
    <w:name w:val="heading 1"/>
    <w:basedOn w:val="Normal"/>
    <w:next w:val="BodyText"/>
    <w:qFormat/>
    <w:rsid w:val="00143386"/>
    <w:pPr>
      <w:keepNext/>
      <w:keepLines/>
      <w:spacing w:before="240" w:line="240" w:lineRule="exact"/>
      <w:ind w:right="720"/>
      <w:outlineLvl w:val="0"/>
    </w:pPr>
    <w:rPr>
      <w:b/>
      <w:caps/>
    </w:rPr>
  </w:style>
  <w:style w:type="paragraph" w:styleId="Heading2">
    <w:name w:val="heading 2"/>
    <w:basedOn w:val="Normal"/>
    <w:next w:val="BodyText"/>
    <w:qFormat/>
    <w:rsid w:val="00143386"/>
    <w:pPr>
      <w:keepNext/>
      <w:keepLines/>
      <w:spacing w:before="240" w:line="240" w:lineRule="exact"/>
      <w:ind w:right="720"/>
      <w:outlineLvl w:val="1"/>
    </w:pPr>
    <w:rPr>
      <w:b/>
    </w:rPr>
  </w:style>
  <w:style w:type="paragraph" w:styleId="Heading3">
    <w:name w:val="heading 3"/>
    <w:basedOn w:val="Normal"/>
    <w:next w:val="BodyText"/>
    <w:qFormat/>
    <w:rsid w:val="00143386"/>
    <w:pPr>
      <w:keepNext/>
      <w:keepLines/>
      <w:spacing w:before="240" w:line="240" w:lineRule="exact"/>
      <w:ind w:right="720"/>
      <w:outlineLvl w:val="2"/>
    </w:pPr>
  </w:style>
  <w:style w:type="paragraph" w:styleId="Heading4">
    <w:name w:val="heading 4"/>
    <w:basedOn w:val="Normal"/>
    <w:next w:val="BodyText"/>
    <w:qFormat/>
    <w:rsid w:val="00143386"/>
    <w:pPr>
      <w:keepNext/>
      <w:keepLines/>
      <w:spacing w:before="240" w:line="240" w:lineRule="exact"/>
      <w:ind w:right="720"/>
      <w:outlineLvl w:val="3"/>
    </w:pPr>
  </w:style>
  <w:style w:type="paragraph" w:styleId="Heading5">
    <w:name w:val="heading 5"/>
    <w:basedOn w:val="Normal"/>
    <w:next w:val="BodyText"/>
    <w:qFormat/>
    <w:rsid w:val="00143386"/>
    <w:pPr>
      <w:keepNext/>
      <w:keepLines/>
      <w:numPr>
        <w:ilvl w:val="4"/>
        <w:numId w:val="6"/>
      </w:numPr>
      <w:spacing w:before="240" w:line="240" w:lineRule="exact"/>
      <w:ind w:right="720"/>
      <w:outlineLvl w:val="4"/>
    </w:pPr>
  </w:style>
  <w:style w:type="paragraph" w:styleId="Heading6">
    <w:name w:val="heading 6"/>
    <w:basedOn w:val="Normal"/>
    <w:next w:val="BodyText"/>
    <w:qFormat/>
    <w:rsid w:val="00143386"/>
    <w:pPr>
      <w:keepNext/>
      <w:keepLines/>
      <w:numPr>
        <w:ilvl w:val="5"/>
        <w:numId w:val="7"/>
      </w:numPr>
      <w:spacing w:before="240" w:line="240" w:lineRule="exact"/>
      <w:ind w:right="720"/>
      <w:outlineLvl w:val="5"/>
    </w:pPr>
  </w:style>
  <w:style w:type="paragraph" w:styleId="Heading7">
    <w:name w:val="heading 7"/>
    <w:basedOn w:val="Normal"/>
    <w:next w:val="BodyText"/>
    <w:qFormat/>
    <w:rsid w:val="00143386"/>
    <w:pPr>
      <w:keepNext/>
      <w:keepLines/>
      <w:spacing w:before="240" w:line="240" w:lineRule="exact"/>
      <w:ind w:right="720"/>
      <w:outlineLvl w:val="6"/>
    </w:pPr>
  </w:style>
  <w:style w:type="paragraph" w:styleId="Heading8">
    <w:name w:val="heading 8"/>
    <w:basedOn w:val="Normal"/>
    <w:next w:val="BodyText"/>
    <w:qFormat/>
    <w:rsid w:val="00143386"/>
    <w:pPr>
      <w:keepNext/>
      <w:keepLines/>
      <w:spacing w:before="240" w:line="240" w:lineRule="exact"/>
      <w:ind w:right="720"/>
      <w:outlineLvl w:val="7"/>
    </w:pPr>
  </w:style>
  <w:style w:type="paragraph" w:styleId="Heading9">
    <w:name w:val="heading 9"/>
    <w:basedOn w:val="Normal"/>
    <w:next w:val="BodyText"/>
    <w:qFormat/>
    <w:rsid w:val="00143386"/>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143386"/>
    <w:pPr>
      <w:spacing w:after="240"/>
      <w:ind w:left="1440" w:right="1440"/>
    </w:pPr>
  </w:style>
  <w:style w:type="paragraph" w:styleId="BodyText">
    <w:name w:val="Body Text"/>
    <w:basedOn w:val="Normal"/>
    <w:rsid w:val="00143386"/>
    <w:pPr>
      <w:spacing w:after="240"/>
      <w:ind w:firstLine="720"/>
    </w:pPr>
  </w:style>
  <w:style w:type="paragraph" w:customStyle="1" w:styleId="BodyText5">
    <w:name w:val="Body Text .5"/>
    <w:basedOn w:val="BodyText"/>
    <w:rsid w:val="00143386"/>
    <w:pPr>
      <w:ind w:left="720"/>
    </w:pPr>
  </w:style>
  <w:style w:type="paragraph" w:customStyle="1" w:styleId="BodyText5Continued">
    <w:name w:val="Body Text .5 Continued"/>
    <w:basedOn w:val="BodyText"/>
    <w:rsid w:val="00143386"/>
    <w:pPr>
      <w:ind w:left="720" w:firstLine="0"/>
    </w:pPr>
  </w:style>
  <w:style w:type="paragraph" w:customStyle="1" w:styleId="BodyText1">
    <w:name w:val="Body Text 1&quot;"/>
    <w:basedOn w:val="BodyText"/>
    <w:rsid w:val="00143386"/>
    <w:pPr>
      <w:ind w:left="1440"/>
    </w:pPr>
  </w:style>
  <w:style w:type="paragraph" w:customStyle="1" w:styleId="BodyText1Continued">
    <w:name w:val="Body Text 1&quot; Continued"/>
    <w:basedOn w:val="BodyText"/>
    <w:rsid w:val="00143386"/>
    <w:pPr>
      <w:ind w:left="1440" w:firstLine="0"/>
    </w:pPr>
  </w:style>
  <w:style w:type="paragraph" w:customStyle="1" w:styleId="BodyText15">
    <w:name w:val="Body Text 1.5&quot;"/>
    <w:basedOn w:val="BodyText"/>
    <w:rsid w:val="00143386"/>
    <w:pPr>
      <w:ind w:left="2160"/>
    </w:pPr>
  </w:style>
  <w:style w:type="paragraph" w:customStyle="1" w:styleId="BodyText15Continued">
    <w:name w:val="Body Text 1.5&quot; Continued"/>
    <w:basedOn w:val="BodyText"/>
    <w:rsid w:val="00143386"/>
    <w:pPr>
      <w:ind w:left="2160" w:firstLine="0"/>
    </w:pPr>
  </w:style>
  <w:style w:type="paragraph" w:customStyle="1" w:styleId="BodyText2">
    <w:name w:val="Body Text 2&quot;"/>
    <w:basedOn w:val="BodyText"/>
    <w:rsid w:val="00143386"/>
    <w:pPr>
      <w:ind w:left="2880"/>
    </w:pPr>
  </w:style>
  <w:style w:type="paragraph" w:customStyle="1" w:styleId="BodyText2Continued">
    <w:name w:val="Body Text 2&quot; Continued"/>
    <w:basedOn w:val="BodyText"/>
    <w:rsid w:val="00143386"/>
    <w:pPr>
      <w:ind w:left="2880" w:firstLine="0"/>
    </w:pPr>
  </w:style>
  <w:style w:type="paragraph" w:customStyle="1" w:styleId="BodyTextContinued">
    <w:name w:val="Body Text Continued"/>
    <w:basedOn w:val="BodyText"/>
    <w:rsid w:val="00143386"/>
    <w:pPr>
      <w:ind w:firstLine="0"/>
    </w:pPr>
  </w:style>
  <w:style w:type="paragraph" w:customStyle="1" w:styleId="BodyTextDS">
    <w:name w:val="Body Text DS"/>
    <w:basedOn w:val="BodyText"/>
    <w:rsid w:val="00143386"/>
    <w:pPr>
      <w:spacing w:after="0" w:line="480" w:lineRule="auto"/>
    </w:pPr>
  </w:style>
  <w:style w:type="paragraph" w:customStyle="1" w:styleId="BodyTextDS5">
    <w:name w:val="Body Text DS .5&quot;"/>
    <w:basedOn w:val="Normal"/>
    <w:rsid w:val="00143386"/>
    <w:pPr>
      <w:spacing w:line="480" w:lineRule="auto"/>
      <w:ind w:left="720" w:firstLine="720"/>
    </w:pPr>
  </w:style>
  <w:style w:type="paragraph" w:customStyle="1" w:styleId="BodyTextDS5Continued">
    <w:name w:val="Body Text DS .5&quot; Continued"/>
    <w:basedOn w:val="Normal"/>
    <w:rsid w:val="00143386"/>
    <w:pPr>
      <w:spacing w:line="480" w:lineRule="auto"/>
      <w:ind w:left="720"/>
    </w:pPr>
  </w:style>
  <w:style w:type="paragraph" w:customStyle="1" w:styleId="BodyTextDS1">
    <w:name w:val="Body Text DS 1&quot;"/>
    <w:basedOn w:val="BodyText1"/>
    <w:rsid w:val="00143386"/>
    <w:pPr>
      <w:spacing w:line="480" w:lineRule="auto"/>
    </w:pPr>
  </w:style>
  <w:style w:type="paragraph" w:customStyle="1" w:styleId="BodyTextDS1Continued">
    <w:name w:val="Body Text DS 1&quot; Continued"/>
    <w:basedOn w:val="BodyText1Continued"/>
    <w:rsid w:val="00143386"/>
    <w:pPr>
      <w:spacing w:after="0" w:line="480" w:lineRule="auto"/>
    </w:pPr>
  </w:style>
  <w:style w:type="paragraph" w:customStyle="1" w:styleId="BodyTextDS15">
    <w:name w:val="Body Text DS 1.5&quot;"/>
    <w:basedOn w:val="BodyText15"/>
    <w:rsid w:val="00143386"/>
    <w:pPr>
      <w:spacing w:line="480" w:lineRule="auto"/>
    </w:pPr>
  </w:style>
  <w:style w:type="paragraph" w:customStyle="1" w:styleId="BodyTextDS15Continued">
    <w:name w:val="Body Text DS 1.5&quot; Continued"/>
    <w:basedOn w:val="BodyText15Continued"/>
    <w:rsid w:val="00143386"/>
    <w:pPr>
      <w:spacing w:line="480" w:lineRule="auto"/>
    </w:pPr>
  </w:style>
  <w:style w:type="paragraph" w:customStyle="1" w:styleId="BodyTextDS2">
    <w:name w:val="Body Text DS 2&quot;"/>
    <w:basedOn w:val="BodyText2"/>
    <w:rsid w:val="00143386"/>
    <w:pPr>
      <w:spacing w:line="480" w:lineRule="auto"/>
    </w:pPr>
  </w:style>
  <w:style w:type="paragraph" w:customStyle="1" w:styleId="BodyTextDS2Continued">
    <w:name w:val="Body Text DS 2&quot; Continued"/>
    <w:basedOn w:val="BodyText2Continued"/>
    <w:rsid w:val="00143386"/>
    <w:pPr>
      <w:spacing w:after="0" w:line="480" w:lineRule="auto"/>
    </w:pPr>
  </w:style>
  <w:style w:type="paragraph" w:customStyle="1" w:styleId="BodyTextDSContinued">
    <w:name w:val="Body Text DS Continued"/>
    <w:basedOn w:val="BodyTextContinued"/>
    <w:rsid w:val="00143386"/>
    <w:pPr>
      <w:spacing w:after="0" w:line="480" w:lineRule="auto"/>
    </w:pPr>
  </w:style>
  <w:style w:type="paragraph" w:customStyle="1" w:styleId="BodyTextHanging">
    <w:name w:val="Body Text Hanging"/>
    <w:basedOn w:val="BodyText"/>
    <w:rsid w:val="00143386"/>
    <w:pPr>
      <w:ind w:left="720" w:hanging="720"/>
    </w:pPr>
  </w:style>
  <w:style w:type="paragraph" w:customStyle="1" w:styleId="BodyTextHanging5">
    <w:name w:val="Body Text Hanging .5"/>
    <w:basedOn w:val="BodyText"/>
    <w:rsid w:val="00143386"/>
    <w:pPr>
      <w:ind w:left="1440" w:hanging="720"/>
    </w:pPr>
  </w:style>
  <w:style w:type="paragraph" w:customStyle="1" w:styleId="BodyTextHanging1">
    <w:name w:val="Body Text Hanging 1&quot;"/>
    <w:basedOn w:val="BodyText"/>
    <w:rsid w:val="00143386"/>
    <w:pPr>
      <w:ind w:left="2160" w:hanging="720"/>
    </w:pPr>
  </w:style>
  <w:style w:type="paragraph" w:customStyle="1" w:styleId="BodyTextHanging15">
    <w:name w:val="Body Text Hanging 1.5&quot;"/>
    <w:basedOn w:val="BodyText"/>
    <w:rsid w:val="00143386"/>
    <w:pPr>
      <w:ind w:left="2880" w:hanging="720"/>
    </w:pPr>
  </w:style>
  <w:style w:type="paragraph" w:customStyle="1" w:styleId="BodyTextHanging2">
    <w:name w:val="Body Text Hanging 2&quot;"/>
    <w:basedOn w:val="BodyText"/>
    <w:rsid w:val="00143386"/>
    <w:pPr>
      <w:ind w:left="3600" w:hanging="720"/>
    </w:pPr>
  </w:style>
  <w:style w:type="paragraph" w:styleId="BodyTextIndent">
    <w:name w:val="Body Text Indent"/>
    <w:basedOn w:val="BodyText"/>
    <w:next w:val="BodyText"/>
    <w:rsid w:val="00143386"/>
    <w:pPr>
      <w:ind w:left="720" w:firstLine="0"/>
    </w:pPr>
  </w:style>
  <w:style w:type="paragraph" w:customStyle="1" w:styleId="BoldCenter">
    <w:name w:val="Bold Center"/>
    <w:basedOn w:val="BodyText"/>
    <w:next w:val="BodyText"/>
    <w:rsid w:val="00143386"/>
    <w:pPr>
      <w:keepNext/>
      <w:spacing w:after="0"/>
      <w:ind w:firstLine="0"/>
      <w:jc w:val="center"/>
    </w:pPr>
    <w:rPr>
      <w:b/>
      <w:caps/>
    </w:rPr>
  </w:style>
  <w:style w:type="paragraph" w:customStyle="1" w:styleId="BoldCenter24pt">
    <w:name w:val="Bold Center 24 pt"/>
    <w:basedOn w:val="BodyText"/>
    <w:next w:val="BodyText"/>
    <w:rsid w:val="00143386"/>
    <w:pPr>
      <w:keepNext/>
      <w:spacing w:after="480"/>
      <w:ind w:firstLine="0"/>
      <w:jc w:val="center"/>
    </w:pPr>
    <w:rPr>
      <w:b/>
      <w:caps/>
    </w:rPr>
  </w:style>
  <w:style w:type="paragraph" w:customStyle="1" w:styleId="BoldCenter12pt">
    <w:name w:val="Bold Center 12 pt"/>
    <w:basedOn w:val="BoldCenter24pt"/>
    <w:next w:val="BodyText"/>
    <w:rsid w:val="00143386"/>
    <w:pPr>
      <w:spacing w:after="240"/>
    </w:pPr>
  </w:style>
  <w:style w:type="paragraph" w:customStyle="1" w:styleId="BusinessSignature">
    <w:name w:val="Business Signature"/>
    <w:basedOn w:val="Normal"/>
    <w:rsid w:val="00143386"/>
    <w:pPr>
      <w:tabs>
        <w:tab w:val="left" w:pos="403"/>
        <w:tab w:val="right" w:pos="4320"/>
      </w:tabs>
      <w:jc w:val="left"/>
    </w:pPr>
  </w:style>
  <w:style w:type="paragraph" w:customStyle="1" w:styleId="Centered">
    <w:name w:val="Centered"/>
    <w:basedOn w:val="Normal"/>
    <w:next w:val="BodyText"/>
    <w:rsid w:val="00143386"/>
    <w:pPr>
      <w:spacing w:after="240"/>
      <w:jc w:val="center"/>
    </w:pPr>
  </w:style>
  <w:style w:type="paragraph" w:customStyle="1" w:styleId="CenteredAllCaps">
    <w:name w:val="Centered All Caps"/>
    <w:basedOn w:val="Normal"/>
    <w:rsid w:val="00143386"/>
    <w:pPr>
      <w:jc w:val="center"/>
    </w:pPr>
    <w:rPr>
      <w:caps/>
      <w:szCs w:val="24"/>
    </w:rPr>
  </w:style>
  <w:style w:type="paragraph" w:customStyle="1" w:styleId="DeliveryPhrase">
    <w:name w:val="Delivery Phrase"/>
    <w:basedOn w:val="Normal"/>
    <w:next w:val="Normal"/>
    <w:rsid w:val="00143386"/>
    <w:pPr>
      <w:spacing w:before="240"/>
    </w:pPr>
    <w:rPr>
      <w:b/>
      <w:caps/>
    </w:rPr>
  </w:style>
  <w:style w:type="paragraph" w:styleId="EnvelopeAddress">
    <w:name w:val="envelope address"/>
    <w:basedOn w:val="Normal"/>
    <w:rsid w:val="00143386"/>
    <w:pPr>
      <w:framePr w:w="5760" w:h="2592" w:hRule="exact" w:hSpace="187" w:vSpace="187" w:wrap="around" w:vAnchor="page" w:hAnchor="page" w:x="5761" w:y="2593"/>
    </w:pPr>
  </w:style>
  <w:style w:type="paragraph" w:customStyle="1" w:styleId="FlushTab">
    <w:name w:val="Flush &amp; Tab"/>
    <w:basedOn w:val="Normal"/>
    <w:rsid w:val="00143386"/>
    <w:pPr>
      <w:tabs>
        <w:tab w:val="left" w:pos="2880"/>
      </w:tabs>
      <w:spacing w:after="240"/>
      <w:ind w:left="2880" w:hanging="2880"/>
    </w:pPr>
  </w:style>
  <w:style w:type="paragraph" w:customStyle="1" w:styleId="FlushTabDL">
    <w:name w:val="Flush &amp; Tab DL"/>
    <w:basedOn w:val="FlushTab"/>
    <w:rsid w:val="00143386"/>
    <w:pPr>
      <w:tabs>
        <w:tab w:val="left" w:leader="dot" w:pos="2736"/>
      </w:tabs>
    </w:pPr>
  </w:style>
  <w:style w:type="paragraph" w:styleId="Footer">
    <w:name w:val="footer"/>
    <w:basedOn w:val="Normal"/>
    <w:rsid w:val="00143386"/>
    <w:pPr>
      <w:tabs>
        <w:tab w:val="center" w:pos="4680"/>
        <w:tab w:val="right" w:pos="9360"/>
      </w:tabs>
    </w:pPr>
  </w:style>
  <w:style w:type="character" w:styleId="FootnoteReference">
    <w:name w:val="footnote reference"/>
    <w:semiHidden/>
    <w:rsid w:val="00143386"/>
    <w:rPr>
      <w:vertAlign w:val="superscript"/>
    </w:rPr>
  </w:style>
  <w:style w:type="paragraph" w:styleId="FootnoteText">
    <w:name w:val="footnote text"/>
    <w:basedOn w:val="Normal"/>
    <w:semiHidden/>
    <w:rsid w:val="00143386"/>
    <w:rPr>
      <w:sz w:val="20"/>
    </w:rPr>
  </w:style>
  <w:style w:type="paragraph" w:styleId="Header">
    <w:name w:val="header"/>
    <w:basedOn w:val="Normal"/>
    <w:rsid w:val="00143386"/>
    <w:pPr>
      <w:tabs>
        <w:tab w:val="center" w:pos="4320"/>
        <w:tab w:val="right" w:pos="9360"/>
      </w:tabs>
    </w:pPr>
  </w:style>
  <w:style w:type="paragraph" w:customStyle="1" w:styleId="HeaderNumbers">
    <w:name w:val="HeaderNumbers"/>
    <w:basedOn w:val="Normal"/>
    <w:rsid w:val="00143386"/>
    <w:pPr>
      <w:spacing w:before="720" w:line="480" w:lineRule="exact"/>
      <w:ind w:right="144"/>
      <w:jc w:val="right"/>
    </w:pPr>
  </w:style>
  <w:style w:type="paragraph" w:customStyle="1" w:styleId="Heading1Para">
    <w:name w:val="Heading1Para"/>
    <w:basedOn w:val="BodyText"/>
    <w:next w:val="BodyText"/>
    <w:rsid w:val="00143386"/>
    <w:pPr>
      <w:ind w:firstLine="0"/>
      <w:jc w:val="center"/>
    </w:pPr>
  </w:style>
  <w:style w:type="paragraph" w:customStyle="1" w:styleId="Heading2Para">
    <w:name w:val="Heading2Para"/>
    <w:basedOn w:val="BodyText"/>
    <w:next w:val="BodyText"/>
    <w:rsid w:val="00143386"/>
    <w:pPr>
      <w:ind w:firstLine="0"/>
    </w:pPr>
  </w:style>
  <w:style w:type="paragraph" w:customStyle="1" w:styleId="Heading3Para">
    <w:name w:val="Heading3Para"/>
    <w:basedOn w:val="BodyText"/>
    <w:next w:val="BodyText"/>
    <w:rsid w:val="00143386"/>
  </w:style>
  <w:style w:type="paragraph" w:customStyle="1" w:styleId="Heading4Para">
    <w:name w:val="Heading4Para"/>
    <w:basedOn w:val="BodyText"/>
    <w:next w:val="BodyText"/>
    <w:rsid w:val="00143386"/>
    <w:pPr>
      <w:ind w:firstLine="2160"/>
    </w:pPr>
  </w:style>
  <w:style w:type="paragraph" w:customStyle="1" w:styleId="Heading5Para">
    <w:name w:val="Heading5Para"/>
    <w:basedOn w:val="BodyText"/>
    <w:next w:val="BodyText"/>
    <w:rsid w:val="00143386"/>
    <w:pPr>
      <w:ind w:firstLine="2880"/>
    </w:pPr>
  </w:style>
  <w:style w:type="paragraph" w:customStyle="1" w:styleId="Heading6Para">
    <w:name w:val="Heading6Para"/>
    <w:basedOn w:val="BodyText"/>
    <w:next w:val="BodyText"/>
    <w:rsid w:val="00143386"/>
    <w:pPr>
      <w:ind w:firstLine="3600"/>
    </w:pPr>
  </w:style>
  <w:style w:type="paragraph" w:customStyle="1" w:styleId="Heading7Para">
    <w:name w:val="Heading7Para"/>
    <w:basedOn w:val="BodyText"/>
    <w:next w:val="BodyText"/>
    <w:rsid w:val="00143386"/>
    <w:pPr>
      <w:ind w:firstLine="4320"/>
    </w:pPr>
  </w:style>
  <w:style w:type="paragraph" w:customStyle="1" w:styleId="Heading8Para">
    <w:name w:val="Heading8Para"/>
    <w:basedOn w:val="BodyText"/>
    <w:next w:val="BodyText"/>
    <w:rsid w:val="00143386"/>
    <w:pPr>
      <w:ind w:firstLine="5040"/>
    </w:pPr>
  </w:style>
  <w:style w:type="paragraph" w:customStyle="1" w:styleId="Heading9Para">
    <w:name w:val="Heading9Para"/>
    <w:basedOn w:val="BodyText"/>
    <w:next w:val="BodyText"/>
    <w:rsid w:val="00143386"/>
    <w:pPr>
      <w:ind w:firstLine="5760"/>
    </w:pPr>
  </w:style>
  <w:style w:type="paragraph" w:customStyle="1" w:styleId="LeftHeading">
    <w:name w:val="Left Heading"/>
    <w:basedOn w:val="Normal"/>
    <w:next w:val="BodyText"/>
    <w:rsid w:val="00143386"/>
    <w:pPr>
      <w:keepNext/>
      <w:spacing w:after="240"/>
      <w:jc w:val="left"/>
    </w:pPr>
    <w:rPr>
      <w:b/>
    </w:rPr>
  </w:style>
  <w:style w:type="paragraph" w:customStyle="1" w:styleId="LetterDate">
    <w:name w:val="Letter Date"/>
    <w:basedOn w:val="Normal"/>
    <w:next w:val="BodyText"/>
    <w:rsid w:val="00143386"/>
  </w:style>
  <w:style w:type="paragraph" w:customStyle="1" w:styleId="LetterClosing">
    <w:name w:val="LetterClosing"/>
    <w:basedOn w:val="Normal"/>
    <w:next w:val="Normal"/>
    <w:rsid w:val="00143386"/>
  </w:style>
  <w:style w:type="paragraph" w:customStyle="1" w:styleId="LHFirmName">
    <w:name w:val="LH Firm Name"/>
    <w:basedOn w:val="Normal"/>
    <w:rsid w:val="00143386"/>
    <w:pPr>
      <w:spacing w:after="120"/>
      <w:ind w:left="-720"/>
    </w:pPr>
    <w:rPr>
      <w:b/>
      <w:spacing w:val="10"/>
      <w:sz w:val="15"/>
    </w:rPr>
  </w:style>
  <w:style w:type="paragraph" w:styleId="MacroText">
    <w:name w:val="macro"/>
    <w:semiHidden/>
    <w:rsid w:val="00143386"/>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143386"/>
    <w:pPr>
      <w:ind w:left="720"/>
    </w:pPr>
  </w:style>
  <w:style w:type="paragraph" w:customStyle="1" w:styleId="ModifiedBlockIndent">
    <w:name w:val="Modified Block Indent"/>
    <w:basedOn w:val="BlockText"/>
    <w:rsid w:val="00143386"/>
    <w:pPr>
      <w:ind w:left="720" w:firstLine="720"/>
    </w:pPr>
  </w:style>
  <w:style w:type="paragraph" w:styleId="NormalIndent">
    <w:name w:val="Normal Indent"/>
    <w:basedOn w:val="Normal"/>
    <w:rsid w:val="00143386"/>
    <w:pPr>
      <w:widowControl w:val="0"/>
      <w:spacing w:after="240"/>
      <w:ind w:left="720" w:right="720"/>
    </w:pPr>
  </w:style>
  <w:style w:type="paragraph" w:customStyle="1" w:styleId="NoticeAddressStyle">
    <w:name w:val="Notice Address Style"/>
    <w:basedOn w:val="Normal"/>
    <w:next w:val="Normal"/>
    <w:rsid w:val="00143386"/>
    <w:pPr>
      <w:keepNext/>
      <w:ind w:left="3600" w:hanging="2160"/>
      <w:jc w:val="left"/>
    </w:pPr>
  </w:style>
  <w:style w:type="character" w:styleId="PageNumber">
    <w:name w:val="page number"/>
    <w:rsid w:val="00143386"/>
    <w:rPr>
      <w:sz w:val="24"/>
    </w:rPr>
  </w:style>
  <w:style w:type="character" w:customStyle="1" w:styleId="ParagraphNumber">
    <w:name w:val="ParagraphNumber"/>
    <w:basedOn w:val="DefaultParagraphFont"/>
    <w:rsid w:val="00143386"/>
  </w:style>
  <w:style w:type="paragraph" w:styleId="PlainText">
    <w:name w:val="Plain Text"/>
    <w:basedOn w:val="Normal"/>
    <w:rsid w:val="00143386"/>
    <w:rPr>
      <w:rFonts w:ascii="Courier New" w:hAnsi="Courier New"/>
      <w:sz w:val="20"/>
    </w:rPr>
  </w:style>
  <w:style w:type="paragraph" w:customStyle="1" w:styleId="PleadingSignature">
    <w:name w:val="Pleading Signature"/>
    <w:basedOn w:val="Normal"/>
    <w:rsid w:val="00143386"/>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143386"/>
    <w:pPr>
      <w:ind w:left="1440" w:right="720" w:hanging="720"/>
    </w:pPr>
  </w:style>
  <w:style w:type="paragraph" w:styleId="Quote">
    <w:name w:val="Quote"/>
    <w:basedOn w:val="Normal"/>
    <w:next w:val="BodyTextContinued"/>
    <w:qFormat/>
    <w:rsid w:val="00143386"/>
    <w:pPr>
      <w:widowControl w:val="0"/>
      <w:spacing w:after="240"/>
      <w:ind w:left="720" w:right="720"/>
    </w:pPr>
  </w:style>
  <w:style w:type="paragraph" w:customStyle="1" w:styleId="SDP">
    <w:name w:val="SDP"/>
    <w:basedOn w:val="Normal"/>
    <w:next w:val="Normal"/>
    <w:rsid w:val="00143386"/>
    <w:pPr>
      <w:spacing w:before="240"/>
    </w:pPr>
    <w:rPr>
      <w:b/>
      <w:caps/>
    </w:rPr>
  </w:style>
  <w:style w:type="paragraph" w:styleId="TableofAuthorities">
    <w:name w:val="table of authorities"/>
    <w:basedOn w:val="Normal"/>
    <w:next w:val="Normal"/>
    <w:semiHidden/>
    <w:rsid w:val="00143386"/>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143386"/>
    <w:pPr>
      <w:keepNext/>
      <w:widowControl w:val="0"/>
      <w:spacing w:before="120" w:after="120" w:line="240" w:lineRule="exact"/>
      <w:jc w:val="center"/>
    </w:pPr>
    <w:rPr>
      <w:b/>
      <w:caps/>
    </w:rPr>
  </w:style>
  <w:style w:type="paragraph" w:styleId="TOC1">
    <w:name w:val="toc 1"/>
    <w:basedOn w:val="Normal"/>
    <w:next w:val="TOC2"/>
    <w:semiHidden/>
    <w:rsid w:val="00143386"/>
    <w:pPr>
      <w:keepLines/>
      <w:tabs>
        <w:tab w:val="right" w:leader="dot" w:pos="9288"/>
      </w:tabs>
      <w:ind w:left="720" w:right="720" w:hanging="720"/>
    </w:pPr>
  </w:style>
  <w:style w:type="paragraph" w:styleId="TOC2">
    <w:name w:val="toc 2"/>
    <w:basedOn w:val="Normal"/>
    <w:next w:val="TOC3"/>
    <w:semiHidden/>
    <w:rsid w:val="00143386"/>
    <w:pPr>
      <w:keepLines/>
      <w:tabs>
        <w:tab w:val="right" w:leader="dot" w:pos="9288"/>
      </w:tabs>
      <w:ind w:left="1440" w:right="720" w:hanging="720"/>
    </w:pPr>
  </w:style>
  <w:style w:type="paragraph" w:styleId="TOC3">
    <w:name w:val="toc 3"/>
    <w:basedOn w:val="Normal"/>
    <w:next w:val="TOC4"/>
    <w:semiHidden/>
    <w:rsid w:val="00143386"/>
    <w:pPr>
      <w:keepLines/>
      <w:tabs>
        <w:tab w:val="right" w:leader="dot" w:pos="9288"/>
      </w:tabs>
      <w:ind w:left="2160" w:right="720" w:hanging="720"/>
    </w:pPr>
  </w:style>
  <w:style w:type="paragraph" w:styleId="TOC4">
    <w:name w:val="toc 4"/>
    <w:basedOn w:val="Normal"/>
    <w:next w:val="TOC5"/>
    <w:semiHidden/>
    <w:rsid w:val="00143386"/>
    <w:pPr>
      <w:keepLines/>
      <w:tabs>
        <w:tab w:val="right" w:leader="dot" w:pos="9288"/>
      </w:tabs>
      <w:ind w:left="2880" w:right="720" w:hanging="720"/>
    </w:pPr>
  </w:style>
  <w:style w:type="paragraph" w:styleId="TOC5">
    <w:name w:val="toc 5"/>
    <w:basedOn w:val="Normal"/>
    <w:next w:val="TOC6"/>
    <w:semiHidden/>
    <w:rsid w:val="00143386"/>
    <w:pPr>
      <w:keepLines/>
      <w:tabs>
        <w:tab w:val="right" w:leader="dot" w:pos="9288"/>
      </w:tabs>
      <w:ind w:left="3600" w:right="720" w:hanging="720"/>
    </w:pPr>
  </w:style>
  <w:style w:type="paragraph" w:styleId="TOC6">
    <w:name w:val="toc 6"/>
    <w:basedOn w:val="Normal"/>
    <w:next w:val="TOC7"/>
    <w:semiHidden/>
    <w:rsid w:val="00143386"/>
    <w:pPr>
      <w:keepLines/>
      <w:tabs>
        <w:tab w:val="right" w:leader="dot" w:pos="9288"/>
      </w:tabs>
      <w:ind w:left="4320" w:right="720" w:hanging="720"/>
    </w:pPr>
  </w:style>
  <w:style w:type="paragraph" w:styleId="TOC7">
    <w:name w:val="toc 7"/>
    <w:basedOn w:val="Normal"/>
    <w:next w:val="TOC8"/>
    <w:semiHidden/>
    <w:rsid w:val="00143386"/>
    <w:pPr>
      <w:keepLines/>
      <w:tabs>
        <w:tab w:val="right" w:leader="dot" w:pos="9288"/>
      </w:tabs>
      <w:ind w:left="5040" w:right="720" w:hanging="720"/>
    </w:pPr>
  </w:style>
  <w:style w:type="paragraph" w:styleId="TOC8">
    <w:name w:val="toc 8"/>
    <w:basedOn w:val="Normal"/>
    <w:next w:val="TOC9"/>
    <w:semiHidden/>
    <w:rsid w:val="00143386"/>
    <w:pPr>
      <w:keepLines/>
      <w:tabs>
        <w:tab w:val="right" w:leader="dot" w:pos="9288"/>
      </w:tabs>
      <w:ind w:left="5760" w:right="720" w:hanging="720"/>
    </w:pPr>
  </w:style>
  <w:style w:type="paragraph" w:styleId="TOC9">
    <w:name w:val="toc 9"/>
    <w:basedOn w:val="Normal"/>
    <w:semiHidden/>
    <w:rsid w:val="00143386"/>
    <w:pPr>
      <w:keepLines/>
      <w:tabs>
        <w:tab w:val="right" w:leader="dot" w:pos="9288"/>
      </w:tabs>
      <w:ind w:left="6480" w:right="720" w:hanging="720"/>
    </w:pPr>
  </w:style>
  <w:style w:type="table" w:styleId="TableGrid">
    <w:name w:val="Table Grid"/>
    <w:basedOn w:val="TableNormal"/>
    <w:rsid w:val="001433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90646D"/>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1C3E01"/>
    <w:rPr>
      <w:rFonts w:ascii="Tahoma" w:hAnsi="Tahoma" w:cs="Tahoma"/>
      <w:sz w:val="16"/>
      <w:szCs w:val="16"/>
    </w:rPr>
  </w:style>
  <w:style w:type="paragraph" w:customStyle="1" w:styleId="DraftStampText">
    <w:name w:val="Draft Stamp Text"/>
    <w:basedOn w:val="Normal"/>
    <w:rsid w:val="00E63600"/>
    <w:pPr>
      <w:jc w:val="right"/>
    </w:pPr>
    <w:rPr>
      <w:rFonts w:cs="Arial"/>
      <w:bCs/>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RESOLUTION</vt:lpstr>
    </vt:vector>
  </TitlesOfParts>
  <Company>City of Colorado Springs</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Valued Gateway Customer</dc:creator>
  <cp:keywords/>
  <cp:lastModifiedBy>Dean Beukema</cp:lastModifiedBy>
  <cp:revision>4</cp:revision>
  <cp:lastPrinted>2020-05-21T23:16:00Z</cp:lastPrinted>
  <dcterms:created xsi:type="dcterms:W3CDTF">2020-05-22T22:51:00Z</dcterms:created>
  <dcterms:modified xsi:type="dcterms:W3CDTF">2020-05-22T23:31:00Z</dcterms:modified>
</cp:coreProperties>
</file>