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D59CB" w14:textId="77777777" w:rsidR="00B06C2B" w:rsidRDefault="00EE1C0E" w:rsidP="00D00AAE">
      <w:pPr>
        <w:pStyle w:val="Heading1"/>
        <w:keepNext w:val="0"/>
        <w:jc w:val="center"/>
        <w:rPr>
          <w:b w:val="0"/>
          <w:sz w:val="24"/>
          <w:szCs w:val="24"/>
        </w:rPr>
      </w:pPr>
      <w:r>
        <w:rPr>
          <w:b w:val="0"/>
          <w:sz w:val="24"/>
          <w:szCs w:val="24"/>
        </w:rPr>
        <w:t>COLORADO SPRINGS</w:t>
      </w:r>
      <w:r w:rsidR="00B06C2B">
        <w:rPr>
          <w:b w:val="0"/>
          <w:sz w:val="24"/>
          <w:szCs w:val="24"/>
        </w:rPr>
        <w:t xml:space="preserve"> URBAN RENEWAL AUTHORITY</w:t>
      </w:r>
    </w:p>
    <w:p w14:paraId="417AB03D" w14:textId="69C31AB2" w:rsidR="00B06C2B" w:rsidRDefault="00EE7492" w:rsidP="00D00AAE">
      <w:pPr>
        <w:widowControl/>
        <w:spacing w:after="240"/>
        <w:jc w:val="center"/>
        <w:rPr>
          <w:rFonts w:ascii="Times New Roman" w:hAnsi="Times New Roman"/>
          <w:szCs w:val="24"/>
        </w:rPr>
      </w:pPr>
      <w:r>
        <w:rPr>
          <w:rFonts w:ascii="Times New Roman" w:hAnsi="Times New Roman"/>
          <w:szCs w:val="24"/>
        </w:rPr>
        <w:t xml:space="preserve">RESOLUTION NO. </w:t>
      </w:r>
      <w:r w:rsidR="00113A26" w:rsidRPr="00113A26">
        <w:rPr>
          <w:rFonts w:ascii="Times New Roman" w:hAnsi="Times New Roman"/>
          <w:b/>
          <w:bCs/>
          <w:szCs w:val="24"/>
          <w:u w:val="single"/>
        </w:rPr>
        <w:t>0</w:t>
      </w:r>
      <w:r w:rsidR="00B77C14">
        <w:rPr>
          <w:rFonts w:ascii="Times New Roman" w:hAnsi="Times New Roman"/>
          <w:b/>
          <w:bCs/>
          <w:szCs w:val="24"/>
          <w:u w:val="single"/>
        </w:rPr>
        <w:t>9</w:t>
      </w:r>
      <w:r w:rsidR="00113A26" w:rsidRPr="00113A26">
        <w:rPr>
          <w:rFonts w:ascii="Times New Roman" w:hAnsi="Times New Roman"/>
          <w:b/>
          <w:bCs/>
          <w:szCs w:val="24"/>
          <w:u w:val="single"/>
        </w:rPr>
        <w:t>-20</w:t>
      </w:r>
    </w:p>
    <w:p w14:paraId="1AC7F8CB" w14:textId="6DC2BD5F" w:rsidR="00B06C2B" w:rsidRDefault="00B06C2B" w:rsidP="00D00AAE">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w:t>
      </w:r>
      <w:r w:rsidR="00704511">
        <w:rPr>
          <w:rFonts w:ascii="Times New Roman" w:hAnsi="Times New Roman"/>
          <w:b/>
          <w:szCs w:val="24"/>
        </w:rPr>
        <w:t xml:space="preserve">AND RATIFYING </w:t>
      </w:r>
      <w:r w:rsidR="0003241C">
        <w:rPr>
          <w:rFonts w:ascii="Times New Roman" w:hAnsi="Times New Roman"/>
          <w:b/>
          <w:szCs w:val="24"/>
        </w:rPr>
        <w:t xml:space="preserve">THE </w:t>
      </w:r>
      <w:r w:rsidR="00704511">
        <w:rPr>
          <w:rFonts w:ascii="Times New Roman" w:hAnsi="Times New Roman"/>
          <w:b/>
          <w:szCs w:val="24"/>
        </w:rPr>
        <w:t xml:space="preserve">AMENDED </w:t>
      </w:r>
      <w:r w:rsidR="001F568F">
        <w:rPr>
          <w:rFonts w:ascii="Times New Roman" w:hAnsi="Times New Roman"/>
          <w:b/>
          <w:szCs w:val="24"/>
        </w:rPr>
        <w:t>WAIVER AND RELEASE</w:t>
      </w:r>
      <w:r w:rsidR="007C063A">
        <w:rPr>
          <w:rFonts w:ascii="Times New Roman" w:hAnsi="Times New Roman"/>
          <w:b/>
          <w:szCs w:val="24"/>
        </w:rPr>
        <w:t xml:space="preserve"> AGREEMENT</w:t>
      </w:r>
      <w:r w:rsidR="00822309">
        <w:rPr>
          <w:rFonts w:ascii="Times New Roman" w:hAnsi="Times New Roman"/>
          <w:b/>
          <w:szCs w:val="24"/>
        </w:rPr>
        <w:t xml:space="preserve"> </w:t>
      </w:r>
      <w:r w:rsidR="001F568F">
        <w:rPr>
          <w:rFonts w:ascii="Times New Roman" w:hAnsi="Times New Roman"/>
          <w:b/>
          <w:szCs w:val="24"/>
        </w:rPr>
        <w:t>BETWEEN THE STATE OF COLORADO, ACTING BY AND THROUGH THE COLORADO ECONOMIC DEVELOPMENT COMMISSION, THE CITY OF COLORADO SPRINGS AND THE COLORADO SPRINGS URBAN RENEWAL AUTHORITY</w:t>
      </w:r>
    </w:p>
    <w:p w14:paraId="209778EA" w14:textId="3217E872" w:rsidR="00404C9A" w:rsidRPr="00404C9A" w:rsidRDefault="00404C9A" w:rsidP="00D00AAE">
      <w:pPr>
        <w:widowControl/>
        <w:spacing w:after="240"/>
        <w:ind w:firstLine="720"/>
        <w:jc w:val="both"/>
        <w:rPr>
          <w:rFonts w:ascii="Times New Roman" w:hAnsi="Times New Roman"/>
        </w:rPr>
      </w:pPr>
      <w:r w:rsidRPr="00404C9A">
        <w:rPr>
          <w:rFonts w:ascii="Times New Roman" w:hAnsi="Times New Roman"/>
        </w:rPr>
        <w:t xml:space="preserve">WHEREAS, by application dated November 25, 2013, the City of Colorado Springs, Colorado </w:t>
      </w:r>
      <w:r>
        <w:rPr>
          <w:rFonts w:ascii="Times New Roman" w:hAnsi="Times New Roman"/>
        </w:rPr>
        <w:t xml:space="preserve">(the “City”) </w:t>
      </w:r>
      <w:r w:rsidRPr="00404C9A">
        <w:rPr>
          <w:rFonts w:ascii="Times New Roman" w:hAnsi="Times New Roman"/>
        </w:rPr>
        <w:t xml:space="preserve">sought a state sales tax increment revenue award under the </w:t>
      </w:r>
      <w:r w:rsidR="00852868" w:rsidRPr="00852868">
        <w:rPr>
          <w:rFonts w:ascii="Times New Roman" w:hAnsi="Times New Roman"/>
        </w:rPr>
        <w:t>Colorado Regional Tourism Act, §§ 24-46-301, through -310, C.R.S. (2019) (“Act”)</w:t>
      </w:r>
      <w:r w:rsidR="00852868">
        <w:rPr>
          <w:rFonts w:ascii="Times New Roman" w:hAnsi="Times New Roman"/>
        </w:rPr>
        <w:t xml:space="preserve"> </w:t>
      </w:r>
      <w:r w:rsidRPr="00404C9A">
        <w:rPr>
          <w:rFonts w:ascii="Times New Roman" w:hAnsi="Times New Roman"/>
        </w:rPr>
        <w:t xml:space="preserve">to support a regional tourism project known as the “City for Champions Project” (“Project”), which is comprised of four Project Elements known as the U.S. Olympic Museum and Hall of Fame, the Colorado Sports &amp; Event Center, the University of Colorado Colorado Springs Sports Medicine and Performance Center, and the United States Air Force Academy Gateway Visitors Center (“USAFA Visitors Center”); </w:t>
      </w:r>
    </w:p>
    <w:p w14:paraId="060847DC" w14:textId="5A3D317B" w:rsidR="00404C9A" w:rsidRPr="00404C9A" w:rsidRDefault="00404C9A" w:rsidP="00D00AAE">
      <w:pPr>
        <w:widowControl/>
        <w:spacing w:after="240"/>
        <w:ind w:firstLine="720"/>
        <w:jc w:val="both"/>
        <w:rPr>
          <w:rFonts w:ascii="Times New Roman" w:hAnsi="Times New Roman"/>
        </w:rPr>
      </w:pPr>
      <w:r w:rsidRPr="00404C9A">
        <w:rPr>
          <w:rFonts w:ascii="Times New Roman" w:hAnsi="Times New Roman"/>
        </w:rPr>
        <w:t>WHEREAS, after determining that the proposed Project materially met each of the criteria for approval set forth in C.R.S. § 24-46-304(3) of the Act, the</w:t>
      </w:r>
      <w:r>
        <w:rPr>
          <w:rFonts w:ascii="Times New Roman" w:hAnsi="Times New Roman"/>
        </w:rPr>
        <w:t xml:space="preserve"> Colorado Economic Development</w:t>
      </w:r>
      <w:r w:rsidRPr="00404C9A">
        <w:rPr>
          <w:rFonts w:ascii="Times New Roman" w:hAnsi="Times New Roman"/>
        </w:rPr>
        <w:t xml:space="preserve"> Commission </w:t>
      </w:r>
      <w:r>
        <w:rPr>
          <w:rFonts w:ascii="Times New Roman" w:hAnsi="Times New Roman"/>
        </w:rPr>
        <w:t xml:space="preserve">(the “Commission”) </w:t>
      </w:r>
      <w:r w:rsidRPr="00404C9A">
        <w:rPr>
          <w:rFonts w:ascii="Times New Roman" w:hAnsi="Times New Roman"/>
        </w:rPr>
        <w:t>voted to approve an award of state sales tax increment revenue for the Project on December 16, 2013, and authorized</w:t>
      </w:r>
      <w:r>
        <w:rPr>
          <w:rFonts w:ascii="Times New Roman" w:hAnsi="Times New Roman"/>
        </w:rPr>
        <w:t xml:space="preserve"> the Colorado Springs Urban Renewal Authority (the “Authority”)</w:t>
      </w:r>
      <w:r w:rsidRPr="00404C9A">
        <w:rPr>
          <w:rFonts w:ascii="Times New Roman" w:hAnsi="Times New Roman"/>
        </w:rPr>
        <w:t xml:space="preserve"> to act as the Financing Entity for the Project; </w:t>
      </w:r>
    </w:p>
    <w:p w14:paraId="798F32B5" w14:textId="3F1C5A42" w:rsidR="00404C9A" w:rsidRPr="00404C9A" w:rsidRDefault="00404C9A" w:rsidP="00D00AAE">
      <w:pPr>
        <w:widowControl/>
        <w:spacing w:after="240"/>
        <w:ind w:firstLine="720"/>
        <w:jc w:val="both"/>
        <w:rPr>
          <w:rFonts w:ascii="Times New Roman" w:hAnsi="Times New Roman"/>
        </w:rPr>
      </w:pPr>
      <w:r w:rsidRPr="00404C9A">
        <w:rPr>
          <w:rFonts w:ascii="Times New Roman" w:hAnsi="Times New Roman"/>
        </w:rPr>
        <w:t xml:space="preserve">WHEREAS, </w:t>
      </w:r>
      <w:r>
        <w:rPr>
          <w:rFonts w:ascii="Times New Roman" w:hAnsi="Times New Roman"/>
        </w:rPr>
        <w:t xml:space="preserve">pursuant to the Act, effective December 16, 2013, </w:t>
      </w:r>
      <w:r w:rsidRPr="00404C9A">
        <w:rPr>
          <w:rFonts w:ascii="Times New Roman" w:hAnsi="Times New Roman"/>
        </w:rPr>
        <w:t>the Commission adopted Resolution No. 3 governing the award of state sales tax increment revenue to the Project, including a Minimum Element Allocation Percentage dedicated to each Project Element, effective as of December 16, 2013, as heretofore amended</w:t>
      </w:r>
      <w:r w:rsidR="00852868">
        <w:rPr>
          <w:rFonts w:ascii="Times New Roman" w:hAnsi="Times New Roman"/>
        </w:rPr>
        <w:t xml:space="preserve"> (the “Resolution”)(capitalized terms used herein and not otherwise defined shall have the meanings given to such terms in the Resolution)</w:t>
      </w:r>
      <w:r w:rsidRPr="00404C9A">
        <w:rPr>
          <w:rFonts w:ascii="Times New Roman" w:hAnsi="Times New Roman"/>
        </w:rPr>
        <w:t xml:space="preserve">; </w:t>
      </w:r>
    </w:p>
    <w:p w14:paraId="223BEDCF" w14:textId="3E6D9100" w:rsidR="00404C9A" w:rsidRPr="00404C9A" w:rsidRDefault="00404C9A" w:rsidP="00D00AAE">
      <w:pPr>
        <w:widowControl/>
        <w:spacing w:after="240"/>
        <w:ind w:firstLine="720"/>
        <w:jc w:val="both"/>
        <w:rPr>
          <w:rFonts w:ascii="Times New Roman" w:hAnsi="Times New Roman"/>
        </w:rPr>
      </w:pPr>
      <w:r w:rsidRPr="00404C9A">
        <w:rPr>
          <w:rFonts w:ascii="Times New Roman" w:hAnsi="Times New Roman"/>
        </w:rPr>
        <w:t>WHEREAS, on November 15, 2018, the Commission extended the</w:t>
      </w:r>
      <w:r w:rsidR="001C0046">
        <w:rPr>
          <w:rFonts w:ascii="Times New Roman" w:hAnsi="Times New Roman"/>
        </w:rPr>
        <w:t xml:space="preserve"> original</w:t>
      </w:r>
      <w:r w:rsidRPr="00404C9A">
        <w:rPr>
          <w:rFonts w:ascii="Times New Roman" w:hAnsi="Times New Roman"/>
        </w:rPr>
        <w:t xml:space="preserve"> December 16, 2018 Commencement of Substantial Work deadline for the USAFA Visitors Center Project Element by one year to December 16, 2019; </w:t>
      </w:r>
    </w:p>
    <w:p w14:paraId="344AA042" w14:textId="6CD97580" w:rsidR="001C0046" w:rsidRPr="001C0046" w:rsidRDefault="00404C9A" w:rsidP="00D00AAE">
      <w:pPr>
        <w:widowControl/>
        <w:spacing w:after="240"/>
        <w:ind w:firstLine="720"/>
        <w:jc w:val="both"/>
        <w:rPr>
          <w:rFonts w:ascii="Times New Roman" w:hAnsi="Times New Roman"/>
        </w:rPr>
      </w:pPr>
      <w:r w:rsidRPr="00404C9A">
        <w:rPr>
          <w:rFonts w:ascii="Times New Roman" w:hAnsi="Times New Roman"/>
        </w:rPr>
        <w:t xml:space="preserve">WHEREAS, </w:t>
      </w:r>
      <w:r w:rsidR="00BF7C13">
        <w:rPr>
          <w:rFonts w:ascii="Times New Roman" w:hAnsi="Times New Roman"/>
        </w:rPr>
        <w:t>as of November 21, 2019,</w:t>
      </w:r>
      <w:r w:rsidRPr="00404C9A">
        <w:rPr>
          <w:rFonts w:ascii="Times New Roman" w:hAnsi="Times New Roman"/>
        </w:rPr>
        <w:t xml:space="preserve"> the City and </w:t>
      </w:r>
      <w:r w:rsidR="00704402">
        <w:rPr>
          <w:rFonts w:ascii="Times New Roman" w:hAnsi="Times New Roman"/>
        </w:rPr>
        <w:t>the Authority</w:t>
      </w:r>
      <w:r w:rsidRPr="00404C9A">
        <w:rPr>
          <w:rFonts w:ascii="Times New Roman" w:hAnsi="Times New Roman"/>
        </w:rPr>
        <w:t xml:space="preserve"> ha</w:t>
      </w:r>
      <w:r w:rsidR="00BF7C13">
        <w:rPr>
          <w:rFonts w:ascii="Times New Roman" w:hAnsi="Times New Roman"/>
        </w:rPr>
        <w:t>d</w:t>
      </w:r>
      <w:r w:rsidRPr="00404C9A">
        <w:rPr>
          <w:rFonts w:ascii="Times New Roman" w:hAnsi="Times New Roman"/>
        </w:rPr>
        <w:t xml:space="preserve"> made significant progress toward the Commencement of Substantial Work for the USAFA Visitors Center Project Element, </w:t>
      </w:r>
      <w:r w:rsidR="00C26F0F">
        <w:rPr>
          <w:rFonts w:ascii="Times New Roman" w:hAnsi="Times New Roman"/>
        </w:rPr>
        <w:t>and the Commission consider</w:t>
      </w:r>
      <w:r w:rsidR="00BF7C13">
        <w:rPr>
          <w:rFonts w:ascii="Times New Roman" w:hAnsi="Times New Roman"/>
        </w:rPr>
        <w:t>ed and adopted</w:t>
      </w:r>
      <w:r w:rsidR="00C26F0F">
        <w:rPr>
          <w:rFonts w:ascii="Times New Roman" w:hAnsi="Times New Roman"/>
        </w:rPr>
        <w:t xml:space="preserve"> a motion that, among other things, deem</w:t>
      </w:r>
      <w:r w:rsidR="0062625A">
        <w:rPr>
          <w:rFonts w:ascii="Times New Roman" w:hAnsi="Times New Roman"/>
        </w:rPr>
        <w:t>ed</w:t>
      </w:r>
      <w:r w:rsidR="00C26F0F">
        <w:rPr>
          <w:rFonts w:ascii="Times New Roman" w:hAnsi="Times New Roman"/>
        </w:rPr>
        <w:t xml:space="preserve"> the </w:t>
      </w:r>
      <w:r w:rsidR="00C26F0F" w:rsidRPr="00C26F0F">
        <w:rPr>
          <w:rFonts w:ascii="Times New Roman" w:hAnsi="Times New Roman"/>
        </w:rPr>
        <w:t xml:space="preserve">USAFA Visitors Center Project Element to have commenced substantial work by the December 16, 2019 deadline subject to </w:t>
      </w:r>
      <w:r w:rsidR="00C26F0F">
        <w:rPr>
          <w:rFonts w:ascii="Times New Roman" w:hAnsi="Times New Roman"/>
        </w:rPr>
        <w:t xml:space="preserve">the satisfaction of </w:t>
      </w:r>
      <w:r w:rsidR="00105EF3">
        <w:rPr>
          <w:rFonts w:ascii="Times New Roman" w:hAnsi="Times New Roman"/>
        </w:rPr>
        <w:t>the following</w:t>
      </w:r>
      <w:r w:rsidR="00C26F0F">
        <w:rPr>
          <w:rFonts w:ascii="Times New Roman" w:hAnsi="Times New Roman"/>
        </w:rPr>
        <w:t xml:space="preserve"> conditions</w:t>
      </w:r>
      <w:r w:rsidR="00C26F0F" w:rsidRPr="00C26F0F">
        <w:rPr>
          <w:rFonts w:ascii="Times New Roman" w:hAnsi="Times New Roman"/>
        </w:rPr>
        <w:t xml:space="preserve"> by or before March 31, 2020</w:t>
      </w:r>
      <w:r w:rsidR="00105EF3">
        <w:rPr>
          <w:rFonts w:ascii="Times New Roman" w:hAnsi="Times New Roman"/>
        </w:rPr>
        <w:t xml:space="preserve">:  </w:t>
      </w:r>
      <w:r w:rsidR="00105EF3" w:rsidRPr="00105EF3">
        <w:rPr>
          <w:rFonts w:ascii="Times New Roman" w:hAnsi="Times New Roman"/>
        </w:rPr>
        <w:t xml:space="preserve">(1) the Visitors Center Business Improvement District (“BID”) will issue at least $65,185,000.00 in Bonds to support the USAFA Visitors Center and related master infrastructure improvements; (2) </w:t>
      </w:r>
      <w:r w:rsidR="00352A4D">
        <w:rPr>
          <w:rFonts w:ascii="Times New Roman" w:hAnsi="Times New Roman"/>
        </w:rPr>
        <w:t>the Authority</w:t>
      </w:r>
      <w:r w:rsidR="00105EF3" w:rsidRPr="00105EF3">
        <w:rPr>
          <w:rFonts w:ascii="Times New Roman" w:hAnsi="Times New Roman"/>
        </w:rPr>
        <w:t xml:space="preserve"> will enter into a pledge agreement with the BID in which the Dedicated Revenue for USAFA Visitors Center will be remitted to the BID and pledged to the payment of the Series A, B, and C Bonds; (3) the City and/or </w:t>
      </w:r>
      <w:r w:rsidR="00352A4D">
        <w:rPr>
          <w:rFonts w:ascii="Times New Roman" w:hAnsi="Times New Roman"/>
        </w:rPr>
        <w:t>the Authority</w:t>
      </w:r>
      <w:r w:rsidR="00105EF3" w:rsidRPr="00105EF3">
        <w:rPr>
          <w:rFonts w:ascii="Times New Roman" w:hAnsi="Times New Roman"/>
        </w:rPr>
        <w:t xml:space="preserve"> will deliver to the Commission a fully executed copy of the guaranteed maximum price construction contract between the BID and its general contractor for the construction of the USAFA Visitors Center that has been reviewed and approved by the United States Government (the “Government”); and (4) </w:t>
      </w:r>
      <w:r w:rsidR="00105EF3" w:rsidRPr="00105EF3">
        <w:rPr>
          <w:rFonts w:ascii="Times New Roman" w:hAnsi="Times New Roman"/>
        </w:rPr>
        <w:lastRenderedPageBreak/>
        <w:t xml:space="preserve">the City and/or </w:t>
      </w:r>
      <w:r w:rsidR="00352A4D">
        <w:rPr>
          <w:rFonts w:ascii="Times New Roman" w:hAnsi="Times New Roman"/>
        </w:rPr>
        <w:t>the Authority</w:t>
      </w:r>
      <w:r w:rsidR="00105EF3" w:rsidRPr="00105EF3">
        <w:rPr>
          <w:rFonts w:ascii="Times New Roman" w:hAnsi="Times New Roman"/>
        </w:rPr>
        <w:t xml:space="preserve"> will deliver to the Commission a fully executed copy of a sublease between the USAFA Visitors Center Project Element Developer and the BID for the parcel of land designated for the purposes of developing and constructing the USAFA Visitors Center Project Element that has been reviewed and approved by the Government</w:t>
      </w:r>
      <w:r w:rsidR="001A5A18">
        <w:rPr>
          <w:rFonts w:ascii="Times New Roman" w:hAnsi="Times New Roman"/>
        </w:rPr>
        <w:t xml:space="preserve">; provided that </w:t>
      </w:r>
      <w:r w:rsidR="001C0046" w:rsidRPr="001C0046">
        <w:rPr>
          <w:rFonts w:ascii="Times New Roman" w:hAnsi="Times New Roman"/>
        </w:rPr>
        <w:t xml:space="preserve">if any of the </w:t>
      </w:r>
      <w:r w:rsidR="00105EF3">
        <w:rPr>
          <w:rFonts w:ascii="Times New Roman" w:hAnsi="Times New Roman"/>
        </w:rPr>
        <w:t>foregoing</w:t>
      </w:r>
      <w:r w:rsidR="001A5A18">
        <w:rPr>
          <w:rFonts w:ascii="Times New Roman" w:hAnsi="Times New Roman"/>
        </w:rPr>
        <w:t xml:space="preserve"> </w:t>
      </w:r>
      <w:r w:rsidR="001C0046" w:rsidRPr="001C0046">
        <w:rPr>
          <w:rFonts w:ascii="Times New Roman" w:hAnsi="Times New Roman"/>
        </w:rPr>
        <w:t>conditions of approval fail</w:t>
      </w:r>
      <w:r w:rsidR="00105EF3">
        <w:rPr>
          <w:rFonts w:ascii="Times New Roman" w:hAnsi="Times New Roman"/>
        </w:rPr>
        <w:t>ed</w:t>
      </w:r>
      <w:r w:rsidR="001C0046" w:rsidRPr="001C0046">
        <w:rPr>
          <w:rFonts w:ascii="Times New Roman" w:hAnsi="Times New Roman"/>
        </w:rPr>
        <w:t xml:space="preserve"> to obtain by or before March 31, 2020, Resolution No. 3, as amended</w:t>
      </w:r>
      <w:r w:rsidR="001A5A18">
        <w:rPr>
          <w:rFonts w:ascii="Times New Roman" w:hAnsi="Times New Roman"/>
        </w:rPr>
        <w:t xml:space="preserve"> by the motion</w:t>
      </w:r>
      <w:r w:rsidR="001C0046" w:rsidRPr="001C0046">
        <w:rPr>
          <w:rFonts w:ascii="Times New Roman" w:hAnsi="Times New Roman"/>
        </w:rPr>
        <w:t>, provide</w:t>
      </w:r>
      <w:r w:rsidR="00BF7C13">
        <w:rPr>
          <w:rFonts w:ascii="Times New Roman" w:hAnsi="Times New Roman"/>
        </w:rPr>
        <w:t>d</w:t>
      </w:r>
      <w:r w:rsidR="001C0046" w:rsidRPr="001C0046">
        <w:rPr>
          <w:rFonts w:ascii="Times New Roman" w:hAnsi="Times New Roman"/>
        </w:rPr>
        <w:t xml:space="preserve"> that the Commission’s approval of the USAFA Visitors Center Project Element </w:t>
      </w:r>
      <w:r w:rsidR="00BF7C13">
        <w:rPr>
          <w:rFonts w:ascii="Times New Roman" w:hAnsi="Times New Roman"/>
        </w:rPr>
        <w:t>would be</w:t>
      </w:r>
      <w:r w:rsidR="001C0046" w:rsidRPr="001C0046">
        <w:rPr>
          <w:rFonts w:ascii="Times New Roman" w:hAnsi="Times New Roman"/>
        </w:rPr>
        <w:t xml:space="preserve"> automatically modified without further action on the part of the Commission </w:t>
      </w:r>
      <w:r w:rsidR="001A5A18">
        <w:rPr>
          <w:rFonts w:ascii="Times New Roman" w:hAnsi="Times New Roman"/>
        </w:rPr>
        <w:t>to (1) reduce that MEAP</w:t>
      </w:r>
      <w:r w:rsidR="001C0046" w:rsidRPr="001C0046">
        <w:rPr>
          <w:rFonts w:ascii="Times New Roman" w:hAnsi="Times New Roman"/>
        </w:rPr>
        <w:t xml:space="preserve"> of state sales tax increment revenue dedicated to the USAFA Visitors Center Project Element </w:t>
      </w:r>
      <w:r w:rsidR="001A5A18">
        <w:rPr>
          <w:rFonts w:ascii="Times New Roman" w:hAnsi="Times New Roman"/>
        </w:rPr>
        <w:t>to</w:t>
      </w:r>
      <w:r w:rsidR="001C0046" w:rsidRPr="001C0046">
        <w:rPr>
          <w:rFonts w:ascii="Times New Roman" w:hAnsi="Times New Roman"/>
        </w:rPr>
        <w:t xml:space="preserve"> as close to zero as possible</w:t>
      </w:r>
      <w:r w:rsidR="00015F2E">
        <w:rPr>
          <w:rFonts w:ascii="Times New Roman" w:hAnsi="Times New Roman"/>
        </w:rPr>
        <w:t>,</w:t>
      </w:r>
      <w:r w:rsidR="001C0046" w:rsidRPr="001C0046">
        <w:rPr>
          <w:rFonts w:ascii="Times New Roman" w:hAnsi="Times New Roman"/>
        </w:rPr>
        <w:t xml:space="preserve"> (2) </w:t>
      </w:r>
      <w:r w:rsidR="001A5A18">
        <w:rPr>
          <w:rFonts w:ascii="Times New Roman" w:hAnsi="Times New Roman"/>
        </w:rPr>
        <w:t xml:space="preserve">make a corresponding </w:t>
      </w:r>
      <w:r w:rsidR="00D00AAE">
        <w:rPr>
          <w:rFonts w:ascii="Times New Roman" w:hAnsi="Times New Roman"/>
        </w:rPr>
        <w:t xml:space="preserve">reduction </w:t>
      </w:r>
      <w:r w:rsidR="001A5A18">
        <w:rPr>
          <w:rFonts w:ascii="Times New Roman" w:hAnsi="Times New Roman"/>
        </w:rPr>
        <w:t>to</w:t>
      </w:r>
      <w:r w:rsidR="001C0046" w:rsidRPr="001C0046">
        <w:rPr>
          <w:rFonts w:ascii="Times New Roman" w:hAnsi="Times New Roman"/>
        </w:rPr>
        <w:t xml:space="preserve"> the aggregate cap of $120,500.000.00 and (3) </w:t>
      </w:r>
      <w:r w:rsidR="00D00AAE">
        <w:rPr>
          <w:rFonts w:ascii="Times New Roman" w:hAnsi="Times New Roman"/>
        </w:rPr>
        <w:t xml:space="preserve">prohibit </w:t>
      </w:r>
      <w:r w:rsidR="001C0046" w:rsidRPr="001C0046">
        <w:rPr>
          <w:rFonts w:ascii="Times New Roman" w:hAnsi="Times New Roman"/>
        </w:rPr>
        <w:t xml:space="preserve">the City and </w:t>
      </w:r>
      <w:r w:rsidR="00704402">
        <w:rPr>
          <w:rFonts w:ascii="Times New Roman" w:hAnsi="Times New Roman"/>
        </w:rPr>
        <w:t>the Authority</w:t>
      </w:r>
      <w:r w:rsidR="001C0046" w:rsidRPr="001C0046">
        <w:rPr>
          <w:rFonts w:ascii="Times New Roman" w:hAnsi="Times New Roman"/>
        </w:rPr>
        <w:t xml:space="preserve"> from utilizing any Dedicated Revenue in the flexible Sub-Account to pay for any Eligible Costs of the USAFA Visitors Center Project Element</w:t>
      </w:r>
      <w:r w:rsidR="00D00AAE">
        <w:rPr>
          <w:rFonts w:ascii="Times New Roman" w:hAnsi="Times New Roman"/>
        </w:rPr>
        <w:t xml:space="preserve">, all as further specified in the </w:t>
      </w:r>
      <w:r w:rsidR="0062625A">
        <w:rPr>
          <w:rFonts w:ascii="Times New Roman" w:hAnsi="Times New Roman"/>
        </w:rPr>
        <w:t xml:space="preserve">Original </w:t>
      </w:r>
      <w:r w:rsidR="00D00AAE">
        <w:rPr>
          <w:rFonts w:ascii="Times New Roman" w:hAnsi="Times New Roman"/>
        </w:rPr>
        <w:t>Agreement (as defined below);</w:t>
      </w:r>
    </w:p>
    <w:p w14:paraId="52F10B03" w14:textId="077802C2" w:rsidR="00DD0E0E" w:rsidRDefault="00DD0E0E" w:rsidP="00D00AAE">
      <w:pPr>
        <w:pStyle w:val="BodySglSpL5"/>
        <w:jc w:val="both"/>
      </w:pPr>
      <w:r>
        <w:t>WHEREAS, in connection with</w:t>
      </w:r>
      <w:r w:rsidR="00D00AAE">
        <w:t xml:space="preserve"> the foregoing-described motion by the Commission</w:t>
      </w:r>
      <w:r>
        <w:t xml:space="preserve">, the </w:t>
      </w:r>
      <w:r w:rsidR="001C0046">
        <w:t>Commission</w:t>
      </w:r>
      <w:r>
        <w:t xml:space="preserve"> requested that the Authority </w:t>
      </w:r>
      <w:r w:rsidR="00852868">
        <w:t xml:space="preserve">and the City </w:t>
      </w:r>
      <w:r>
        <w:t xml:space="preserve">enter into a </w:t>
      </w:r>
      <w:r w:rsidR="001C0046">
        <w:t>Waiver and Release</w:t>
      </w:r>
      <w:r>
        <w:t xml:space="preserve"> Agreement </w:t>
      </w:r>
      <w:r w:rsidR="000922C2">
        <w:t>(the “</w:t>
      </w:r>
      <w:r w:rsidR="006C19C5">
        <w:t xml:space="preserve">Original </w:t>
      </w:r>
      <w:r w:rsidR="000922C2">
        <w:t xml:space="preserve">Agreement”) </w:t>
      </w:r>
      <w:r>
        <w:t>whereby the Authority</w:t>
      </w:r>
      <w:r w:rsidRPr="00DD0E0E">
        <w:t xml:space="preserve"> and the </w:t>
      </w:r>
      <w:r w:rsidR="00A51226">
        <w:t>City agree</w:t>
      </w:r>
      <w:r w:rsidR="00BF7C13">
        <w:t>d</w:t>
      </w:r>
      <w:r w:rsidR="00A51226">
        <w:t xml:space="preserve"> to release and waive certain claims </w:t>
      </w:r>
      <w:r w:rsidR="00D00AAE" w:rsidRPr="00D00AAE">
        <w:t xml:space="preserve">in exchange for the Commission allowing the City and </w:t>
      </w:r>
      <w:r w:rsidR="00704402">
        <w:t>the Authority</w:t>
      </w:r>
      <w:r w:rsidR="00D00AAE" w:rsidRPr="00D00AAE">
        <w:t xml:space="preserve"> to have until March 31, 2020 for all of the conditions of approval listed </w:t>
      </w:r>
      <w:r w:rsidR="00D00AAE">
        <w:t xml:space="preserve">in the </w:t>
      </w:r>
      <w:r w:rsidR="00BF7C13">
        <w:t xml:space="preserve">Original </w:t>
      </w:r>
      <w:r w:rsidR="00D00AAE">
        <w:t>Agreement</w:t>
      </w:r>
      <w:r w:rsidR="00D00AAE" w:rsidRPr="00D00AAE">
        <w:t xml:space="preserve"> to </w:t>
      </w:r>
      <w:r w:rsidR="00D00AAE">
        <w:t>be satisfied</w:t>
      </w:r>
      <w:r w:rsidR="00105EF3">
        <w:t xml:space="preserve">, which Original Agreement was </w:t>
      </w:r>
      <w:r w:rsidR="00352A4D">
        <w:t xml:space="preserve">considered and </w:t>
      </w:r>
      <w:r w:rsidR="00105EF3">
        <w:t xml:space="preserve">approved by the </w:t>
      </w:r>
      <w:r w:rsidR="00105EF3" w:rsidRPr="00105EF3">
        <w:t>Board of Commissioners of the Authority (the “Board”)</w:t>
      </w:r>
      <w:r w:rsidR="00105EF3">
        <w:t xml:space="preserve"> by Resolution No. 15-19 on November 20, 2019</w:t>
      </w:r>
      <w:r w:rsidR="000922C2">
        <w:t>;</w:t>
      </w:r>
      <w:r w:rsidR="003C6294">
        <w:t xml:space="preserve"> </w:t>
      </w:r>
    </w:p>
    <w:p w14:paraId="3FA1F946" w14:textId="146BEC25" w:rsidR="0062625A" w:rsidRDefault="0062625A" w:rsidP="0062625A">
      <w:pPr>
        <w:pStyle w:val="BodySglSpL5"/>
        <w:jc w:val="both"/>
      </w:pPr>
      <w:r>
        <w:t>WHEREAS, in the midst of the City</w:t>
      </w:r>
      <w:r w:rsidR="00352A4D">
        <w:t>’s</w:t>
      </w:r>
      <w:r>
        <w:t xml:space="preserve"> and </w:t>
      </w:r>
      <w:r w:rsidR="00352A4D">
        <w:t>the Authority</w:t>
      </w:r>
      <w:r>
        <w:t xml:space="preserve">’s diligent efforts to fulfill all of the conditions of approval in Resolution No. 3, as previously amended, by or before March 31, 2020, the Governor of the State of Colorado verbally declared a disaster emergency due to the presence of coronavirus disease 2019 (“COVID-19”) in Colorado on March 10, 2020, and the next day issued Executive Order D 2020 003 declaring a disaster emergency due to the presence of COVID-19 in Colorado; </w:t>
      </w:r>
    </w:p>
    <w:p w14:paraId="38B184F1" w14:textId="2D25C921" w:rsidR="0062625A" w:rsidRDefault="0062625A" w:rsidP="0062625A">
      <w:pPr>
        <w:pStyle w:val="BodySglSpL5"/>
        <w:jc w:val="both"/>
      </w:pPr>
      <w:r>
        <w:t xml:space="preserve">WHEREAS, the Governor’s declaration of a disaster emergency in Colorado coincided with nationwide and worldwide declarations of disaster emergencies due to the COVID-19 pandemic, which in turn triggered significant turmoil in global, national, and local financial markets, including an usually high degree of bond market volatility, just as the BID was preparing to offer the Bonds for sale; </w:t>
      </w:r>
    </w:p>
    <w:p w14:paraId="4CE01E75" w14:textId="1DA1BFBF" w:rsidR="0062625A" w:rsidRDefault="0062625A" w:rsidP="0062625A">
      <w:pPr>
        <w:pStyle w:val="BodySglSpL5"/>
        <w:jc w:val="both"/>
      </w:pPr>
      <w:r>
        <w:t xml:space="preserve">WHEREAS, the City and </w:t>
      </w:r>
      <w:r w:rsidR="00352A4D">
        <w:t>the Authority</w:t>
      </w:r>
      <w:r>
        <w:t xml:space="preserve"> requested that the Commission modify the condition of approval in Resolution No. 3, as previously amended, requiring the BID to issue at least $65,185,000.00 in Bonds to support the USAFA Visitors Center and related master infrastructure improvements by the March 31, 2020 deadline by further extending the deadline through December 31, 2020 to allow the unusually high degree of bond market volatility to subside; </w:t>
      </w:r>
    </w:p>
    <w:p w14:paraId="2E9EA92E" w14:textId="491F3FDB" w:rsidR="0062625A" w:rsidRDefault="0062625A" w:rsidP="0062625A">
      <w:pPr>
        <w:pStyle w:val="BodySglSpL5"/>
        <w:jc w:val="both"/>
      </w:pPr>
      <w:r>
        <w:t>WHEREAS,</w:t>
      </w:r>
      <w:r w:rsidR="00AC2EA3">
        <w:t xml:space="preserve"> on April 16, 2020,</w:t>
      </w:r>
      <w:r w:rsidR="00AC2EA3" w:rsidRPr="00AC2EA3">
        <w:t xml:space="preserve"> the Commission considered and adopted a motion </w:t>
      </w:r>
      <w:r w:rsidR="00AC2EA3">
        <w:t xml:space="preserve">providing </w:t>
      </w:r>
      <w:r w:rsidR="00AC2EA3" w:rsidRPr="00AC2EA3">
        <w:t xml:space="preserve">that, </w:t>
      </w:r>
      <w:r>
        <w:t>if the modified condition of approval listed in the immediately preceding recital fails to obtain by or before December 31, 2020, Resolution No. 3, as amended</w:t>
      </w:r>
      <w:r w:rsidR="007678DB">
        <w:t xml:space="preserve"> by the motion</w:t>
      </w:r>
      <w:r>
        <w:t xml:space="preserve">, provides that the Commission’s approval of the USAFA Visitors Center Project Element is automatically modified without further action on the part of the Commission as follows: </w:t>
      </w:r>
      <w:r w:rsidR="00352A4D" w:rsidRPr="00352A4D">
        <w:t xml:space="preserve">(1) reduce that MEAP of state sales tax increment revenue dedicated to the USAFA Visitors Center Project </w:t>
      </w:r>
      <w:r w:rsidR="00352A4D" w:rsidRPr="00352A4D">
        <w:lastRenderedPageBreak/>
        <w:t xml:space="preserve">Element to as close to zero as possible, (2) make a corresponding reduction to the aggregate cap of $120,500.000.00 and (3) prohibit the City and the Authority from utilizing any Dedicated Revenue in the flexible Sub-Account to pay for any Eligible Costs of the USAFA Visitors Center Project Element, all as further specified in the </w:t>
      </w:r>
      <w:r w:rsidR="00352A4D">
        <w:t>Amended</w:t>
      </w:r>
      <w:r w:rsidR="00352A4D" w:rsidRPr="00352A4D">
        <w:t xml:space="preserve"> Agreement (as defined below)</w:t>
      </w:r>
      <w:r>
        <w:t xml:space="preserve">; </w:t>
      </w:r>
    </w:p>
    <w:p w14:paraId="12980C7F" w14:textId="4EE17DFD" w:rsidR="00085D2B" w:rsidRDefault="00085D2B" w:rsidP="00D00AAE">
      <w:pPr>
        <w:pStyle w:val="Style7"/>
        <w:widowControl/>
        <w:tabs>
          <w:tab w:val="clear" w:pos="1037"/>
          <w:tab w:val="clear" w:pos="1768"/>
        </w:tabs>
        <w:spacing w:after="240"/>
        <w:ind w:left="0" w:firstLine="720"/>
        <w:jc w:val="both"/>
      </w:pPr>
      <w:r w:rsidRPr="00085D2B">
        <w:t>WHEREAS, in connection with the foregoing-described motion by the Commission, the Commission requested that the Authority and the City enter into a</w:t>
      </w:r>
      <w:r>
        <w:t>n Amended</w:t>
      </w:r>
      <w:r w:rsidRPr="00085D2B">
        <w:t xml:space="preserve"> Waiver and Release Agreement (the “</w:t>
      </w:r>
      <w:r>
        <w:t>Amended</w:t>
      </w:r>
      <w:r w:rsidRPr="00085D2B">
        <w:t xml:space="preserve"> Agreement”)</w:t>
      </w:r>
      <w:r w:rsidR="008C66ED">
        <w:t>, on substantially similar terms as the Original Agreement,</w:t>
      </w:r>
      <w:r w:rsidRPr="00085D2B">
        <w:t xml:space="preserve"> whereby the Authority and the City agree to release and waive certain claims in exchange for the Commission allowing the City and the Authority to have until </w:t>
      </w:r>
      <w:r>
        <w:t>December</w:t>
      </w:r>
      <w:r w:rsidRPr="00085D2B">
        <w:t xml:space="preserve"> 31, 2020 for all of the conditions of approval listed in the </w:t>
      </w:r>
      <w:r>
        <w:t>Amended</w:t>
      </w:r>
      <w:r w:rsidRPr="00085D2B">
        <w:t xml:space="preserve"> Agreement to be satisfied; </w:t>
      </w:r>
    </w:p>
    <w:p w14:paraId="12F1FECD" w14:textId="2851E7FB" w:rsidR="001C5DF4" w:rsidRDefault="00017C82" w:rsidP="00D00AAE">
      <w:pPr>
        <w:pStyle w:val="Style7"/>
        <w:widowControl/>
        <w:tabs>
          <w:tab w:val="clear" w:pos="1037"/>
          <w:tab w:val="clear" w:pos="1768"/>
        </w:tabs>
        <w:spacing w:after="240"/>
        <w:ind w:left="0" w:firstLine="720"/>
        <w:jc w:val="both"/>
      </w:pPr>
      <w:r w:rsidRPr="00017C82">
        <w:t>WHEREAS, the Board has reviewed</w:t>
      </w:r>
      <w:r w:rsidR="00C4392F">
        <w:t xml:space="preserve"> the </w:t>
      </w:r>
      <w:r w:rsidR="00085D2B">
        <w:t xml:space="preserve">Amended </w:t>
      </w:r>
      <w:r w:rsidR="00946E85">
        <w:t xml:space="preserve">Agreement </w:t>
      </w:r>
      <w:r>
        <w:t xml:space="preserve">and determined that </w:t>
      </w:r>
      <w:r w:rsidR="0092248D">
        <w:t>it</w:t>
      </w:r>
      <w:r>
        <w:t xml:space="preserve"> furthers the goals and objectives of </w:t>
      </w:r>
      <w:r w:rsidR="00206997">
        <w:t xml:space="preserve">the Authority, the Project and </w:t>
      </w:r>
      <w:r w:rsidR="00511F11">
        <w:t>Resolution No. 3</w:t>
      </w:r>
      <w:r>
        <w:t xml:space="preserve">, and </w:t>
      </w:r>
      <w:r w:rsidRPr="00017C82">
        <w:t xml:space="preserve">desires to authorize and direct the Authority </w:t>
      </w:r>
      <w:r w:rsidR="00946E85">
        <w:t xml:space="preserve">to </w:t>
      </w:r>
      <w:r>
        <w:t xml:space="preserve">execute and deliver the </w:t>
      </w:r>
      <w:r w:rsidR="00085D2B">
        <w:t xml:space="preserve">Amended </w:t>
      </w:r>
      <w:r w:rsidR="00946E85">
        <w:t xml:space="preserve">Agreement </w:t>
      </w:r>
      <w:r w:rsidRPr="00017C82">
        <w:t xml:space="preserve">substantially in the form attached hereto as </w:t>
      </w:r>
      <w:r w:rsidRPr="00946E85">
        <w:rPr>
          <w:u w:val="single"/>
        </w:rPr>
        <w:t>Exhibit A</w:t>
      </w:r>
      <w:r>
        <w:t>;</w:t>
      </w:r>
      <w:r w:rsidR="0099743D">
        <w:t xml:space="preserve"> and</w:t>
      </w:r>
    </w:p>
    <w:p w14:paraId="4F37B894" w14:textId="157D86BC" w:rsidR="006C19C5" w:rsidRDefault="006C19C5" w:rsidP="00D00AAE">
      <w:pPr>
        <w:pStyle w:val="Style7"/>
        <w:widowControl/>
        <w:tabs>
          <w:tab w:val="clear" w:pos="1037"/>
          <w:tab w:val="clear" w:pos="1768"/>
        </w:tabs>
        <w:spacing w:after="240"/>
        <w:ind w:left="0" w:firstLine="720"/>
        <w:jc w:val="both"/>
      </w:pPr>
      <w:r>
        <w:t xml:space="preserve">WHEREAS, </w:t>
      </w:r>
      <w:r w:rsidRPr="006C19C5">
        <w:t xml:space="preserve">the Board desires to formalize and ratify its authorization and direction to the Authority to execute and deliver the </w:t>
      </w:r>
      <w:r w:rsidR="00085D2B">
        <w:t xml:space="preserve">Amended </w:t>
      </w:r>
      <w:r w:rsidRPr="006C19C5">
        <w:t>Agreement</w:t>
      </w:r>
      <w:r>
        <w:t>;</w:t>
      </w:r>
    </w:p>
    <w:p w14:paraId="78C0ED87" w14:textId="61EC14F4" w:rsidR="00356FDB" w:rsidRPr="00356FDB" w:rsidRDefault="00356FDB" w:rsidP="00D00AAE">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sidR="00085D2B">
        <w:rPr>
          <w:rFonts w:ascii="Times New Roman" w:hAnsi="Times New Roman"/>
          <w:b/>
          <w:snapToGrid/>
          <w:szCs w:val="24"/>
        </w:rPr>
        <w:t xml:space="preserve">Amended </w:t>
      </w:r>
      <w:r w:rsidR="0092248D">
        <w:rPr>
          <w:rFonts w:ascii="Times New Roman" w:hAnsi="Times New Roman"/>
          <w:b/>
          <w:snapToGrid/>
          <w:szCs w:val="24"/>
        </w:rPr>
        <w:t>Agreement</w:t>
      </w:r>
      <w:r w:rsidRPr="00356FDB">
        <w:rPr>
          <w:rFonts w:ascii="Times New Roman" w:hAnsi="Times New Roman"/>
          <w:b/>
          <w:snapToGrid/>
          <w:szCs w:val="24"/>
        </w:rPr>
        <w:t>.</w:t>
      </w:r>
    </w:p>
    <w:p w14:paraId="7871D65C" w14:textId="4705C914" w:rsidR="006C19C5" w:rsidRPr="006C19C5" w:rsidRDefault="006C19C5" w:rsidP="006C19C5">
      <w:pPr>
        <w:widowControl/>
        <w:spacing w:after="240"/>
        <w:ind w:firstLine="720"/>
        <w:jc w:val="both"/>
        <w:rPr>
          <w:rFonts w:ascii="Times New Roman" w:hAnsi="Times New Roman"/>
          <w:snapToGrid/>
          <w:szCs w:val="24"/>
        </w:rPr>
      </w:pPr>
      <w:r w:rsidRPr="006C19C5">
        <w:rPr>
          <w:rFonts w:ascii="Times New Roman" w:hAnsi="Times New Roman"/>
          <w:snapToGrid/>
          <w:szCs w:val="24"/>
        </w:rPr>
        <w:t xml:space="preserve">NOW, THEREFORE, BE IT RESOLVED, that the Board deems it in the best interests of the Authority to formally approve and ratify the </w:t>
      </w:r>
      <w:r w:rsidR="00085D2B">
        <w:rPr>
          <w:rFonts w:ascii="Times New Roman" w:hAnsi="Times New Roman"/>
          <w:snapToGrid/>
          <w:szCs w:val="24"/>
        </w:rPr>
        <w:t xml:space="preserve">Amended </w:t>
      </w:r>
      <w:r w:rsidRPr="006C19C5">
        <w:rPr>
          <w:rFonts w:ascii="Times New Roman" w:hAnsi="Times New Roman"/>
          <w:snapToGrid/>
          <w:szCs w:val="24"/>
        </w:rPr>
        <w:t xml:space="preserve">Agreement; </w:t>
      </w:r>
    </w:p>
    <w:p w14:paraId="423974BE" w14:textId="12C60C3E" w:rsidR="006C19C5" w:rsidRPr="006C19C5" w:rsidRDefault="006C19C5" w:rsidP="006C19C5">
      <w:pPr>
        <w:widowControl/>
        <w:spacing w:after="240"/>
        <w:ind w:firstLine="720"/>
        <w:jc w:val="both"/>
        <w:rPr>
          <w:rFonts w:ascii="Times New Roman" w:hAnsi="Times New Roman"/>
          <w:snapToGrid/>
          <w:szCs w:val="24"/>
        </w:rPr>
      </w:pPr>
      <w:r w:rsidRPr="006C19C5">
        <w:rPr>
          <w:rFonts w:ascii="Times New Roman" w:hAnsi="Times New Roman"/>
          <w:snapToGrid/>
          <w:szCs w:val="24"/>
        </w:rPr>
        <w:t xml:space="preserve">FURTHER RESOLVED, that the </w:t>
      </w:r>
      <w:r w:rsidR="00085D2B">
        <w:rPr>
          <w:rFonts w:ascii="Times New Roman" w:hAnsi="Times New Roman"/>
          <w:snapToGrid/>
          <w:szCs w:val="24"/>
        </w:rPr>
        <w:t xml:space="preserve">Amended </w:t>
      </w:r>
      <w:r w:rsidRPr="006C19C5">
        <w:rPr>
          <w:rFonts w:ascii="Times New Roman" w:hAnsi="Times New Roman"/>
          <w:snapToGrid/>
          <w:szCs w:val="24"/>
        </w:rPr>
        <w:t xml:space="preserve">Agreement be, and hereby is, authorized, approved and ratified and the Chair of the Authority, or, if directed by the Chair, the Executive Director of the Authority, be, and hereby is, authorized to execute and deliver the </w:t>
      </w:r>
      <w:r w:rsidR="00085D2B">
        <w:rPr>
          <w:rFonts w:ascii="Times New Roman" w:hAnsi="Times New Roman"/>
          <w:snapToGrid/>
          <w:szCs w:val="24"/>
        </w:rPr>
        <w:t xml:space="preserve">Amended </w:t>
      </w:r>
      <w:r w:rsidRPr="006C19C5">
        <w:rPr>
          <w:rFonts w:ascii="Times New Roman" w:hAnsi="Times New Roman"/>
          <w:snapToGrid/>
          <w:szCs w:val="24"/>
        </w:rPr>
        <w:t xml:space="preserve">Agreement substantially in the form reviewed by the Board, and cause the Authority to perform its obligations under the </w:t>
      </w:r>
      <w:r w:rsidR="00085D2B">
        <w:rPr>
          <w:rFonts w:ascii="Times New Roman" w:hAnsi="Times New Roman"/>
          <w:snapToGrid/>
          <w:szCs w:val="24"/>
        </w:rPr>
        <w:t xml:space="preserve">Amended </w:t>
      </w:r>
      <w:r w:rsidRPr="006C19C5">
        <w:rPr>
          <w:rFonts w:ascii="Times New Roman" w:hAnsi="Times New Roman"/>
          <w:snapToGrid/>
          <w:szCs w:val="24"/>
        </w:rPr>
        <w:t>Agreement in the name and on behalf of the Authority; and</w:t>
      </w:r>
    </w:p>
    <w:p w14:paraId="0B495886" w14:textId="3820B2FE" w:rsidR="006C19C5" w:rsidRDefault="006C19C5" w:rsidP="006C19C5">
      <w:pPr>
        <w:widowControl/>
        <w:spacing w:after="240"/>
        <w:ind w:firstLine="720"/>
        <w:jc w:val="both"/>
        <w:rPr>
          <w:rFonts w:ascii="Times New Roman" w:hAnsi="Times New Roman"/>
          <w:snapToGrid/>
          <w:szCs w:val="24"/>
        </w:rPr>
      </w:pPr>
      <w:r w:rsidRPr="006C19C5">
        <w:rPr>
          <w:rFonts w:ascii="Times New Roman" w:hAnsi="Times New Roman"/>
          <w:snapToGrid/>
          <w:szCs w:val="24"/>
        </w:rPr>
        <w:t xml:space="preserve">FURTHER RESOLVED, that the Authority’s performance of its obligations under the </w:t>
      </w:r>
      <w:r w:rsidR="00085D2B">
        <w:rPr>
          <w:rFonts w:ascii="Times New Roman" w:hAnsi="Times New Roman"/>
          <w:snapToGrid/>
          <w:szCs w:val="24"/>
        </w:rPr>
        <w:t xml:space="preserve">Amended </w:t>
      </w:r>
      <w:r w:rsidRPr="006C19C5">
        <w:rPr>
          <w:rFonts w:ascii="Times New Roman" w:hAnsi="Times New Roman"/>
          <w:snapToGrid/>
          <w:szCs w:val="24"/>
        </w:rPr>
        <w:t xml:space="preserve">Agreement, together with all actions heretofore or hereafter taken by each and any authorized person of the Authority, in connection with such </w:t>
      </w:r>
      <w:r w:rsidR="00085D2B">
        <w:rPr>
          <w:rFonts w:ascii="Times New Roman" w:hAnsi="Times New Roman"/>
          <w:snapToGrid/>
          <w:szCs w:val="24"/>
        </w:rPr>
        <w:t xml:space="preserve">Amended </w:t>
      </w:r>
      <w:r w:rsidRPr="006C19C5">
        <w:rPr>
          <w:rFonts w:ascii="Times New Roman" w:hAnsi="Times New Roman"/>
          <w:snapToGrid/>
          <w:szCs w:val="24"/>
        </w:rPr>
        <w:t>Agreement be, and the same hereby are, authorized, approved, ratified and confirmed in all respects.</w:t>
      </w:r>
    </w:p>
    <w:p w14:paraId="4AF6F906" w14:textId="77777777" w:rsidR="00356FDB" w:rsidRPr="00356FDB" w:rsidRDefault="00356FDB" w:rsidP="00D00AAE">
      <w:pPr>
        <w:widowControl/>
        <w:spacing w:after="240"/>
        <w:ind w:firstLine="720"/>
        <w:jc w:val="both"/>
        <w:rPr>
          <w:rFonts w:ascii="Times New Roman" w:hAnsi="Times New Roman"/>
          <w:b/>
          <w:snapToGrid/>
          <w:szCs w:val="24"/>
        </w:rPr>
      </w:pPr>
      <w:r w:rsidRPr="00356FDB">
        <w:rPr>
          <w:rFonts w:ascii="Times New Roman" w:hAnsi="Times New Roman"/>
          <w:b/>
          <w:snapToGrid/>
          <w:szCs w:val="24"/>
        </w:rPr>
        <w:t>General Authorization.</w:t>
      </w:r>
    </w:p>
    <w:p w14:paraId="7FBC49EC" w14:textId="75412CAD" w:rsidR="00356FDB" w:rsidRPr="00356FDB" w:rsidRDefault="00356FDB" w:rsidP="00D00AAE">
      <w:pPr>
        <w:widowControl/>
        <w:spacing w:after="240"/>
        <w:ind w:firstLine="720"/>
        <w:jc w:val="both"/>
        <w:rPr>
          <w:rFonts w:ascii="Times New Roman" w:hAnsi="Times New Roman"/>
          <w:snapToGrid/>
          <w:szCs w:val="24"/>
        </w:rPr>
      </w:pPr>
      <w:r w:rsidRPr="00356FDB">
        <w:rPr>
          <w:rFonts w:ascii="Times New Roman" w:hAnsi="Times New Roman"/>
          <w:snapToGrid/>
          <w:szCs w:val="24"/>
        </w:rPr>
        <w:t>RESOLVED, that the Chair, Vice Chair and the officers of the Authority be, and each of them hereby is, individually, authorized, empowered and directed, in the name and on behalf of the Authority, to execute and deliver such other documents</w:t>
      </w:r>
      <w:r w:rsidR="000922C2">
        <w:rPr>
          <w:rFonts w:ascii="Times New Roman" w:hAnsi="Times New Roman"/>
          <w:snapToGrid/>
          <w:szCs w:val="24"/>
        </w:rPr>
        <w:t xml:space="preserve">, </w:t>
      </w:r>
      <w:r w:rsidR="00B9148F">
        <w:rPr>
          <w:rFonts w:ascii="Times New Roman" w:hAnsi="Times New Roman"/>
          <w:snapToGrid/>
          <w:szCs w:val="24"/>
        </w:rPr>
        <w:t>certificates and instruments</w:t>
      </w:r>
      <w:r w:rsidRPr="00356FDB">
        <w:rPr>
          <w:rFonts w:ascii="Times New Roman" w:hAnsi="Times New Roman"/>
          <w:snapToGrid/>
          <w:szCs w:val="24"/>
        </w:rPr>
        <w:t xml:space="preserve"> and to take all such actions as they deem necessary or appropriate in connection with the transactions contemplated by the foregoing resolutions; </w:t>
      </w:r>
      <w:r>
        <w:rPr>
          <w:rFonts w:ascii="Times New Roman" w:hAnsi="Times New Roman"/>
          <w:snapToGrid/>
          <w:szCs w:val="24"/>
        </w:rPr>
        <w:t xml:space="preserve">and </w:t>
      </w:r>
    </w:p>
    <w:p w14:paraId="0204F494" w14:textId="038FCD8C" w:rsidR="00AC2EA3" w:rsidRDefault="00356FDB" w:rsidP="008C66ED">
      <w:pPr>
        <w:widowControl/>
        <w:spacing w:after="240"/>
        <w:ind w:firstLine="720"/>
        <w:jc w:val="both"/>
        <w:rPr>
          <w:rFonts w:ascii="Times New Roman" w:hAnsi="Times New Roman"/>
          <w:caps/>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14:paraId="104AA720" w14:textId="26861CA0" w:rsidR="00AC2EA3" w:rsidRDefault="00AC2EA3" w:rsidP="00D00AAE">
      <w:pPr>
        <w:widowControl/>
        <w:jc w:val="both"/>
        <w:rPr>
          <w:rFonts w:ascii="Times New Roman" w:hAnsi="Times New Roman"/>
          <w:caps/>
          <w:szCs w:val="24"/>
        </w:rPr>
        <w:sectPr w:rsidR="00AC2EA3" w:rsidSect="00B73246">
          <w:footerReference w:type="default" r:id="rId7"/>
          <w:endnotePr>
            <w:numFmt w:val="decimal"/>
          </w:endnotePr>
          <w:pgSz w:w="12240" w:h="15840" w:code="1"/>
          <w:pgMar w:top="1440" w:right="1440" w:bottom="1260" w:left="1440" w:header="1440" w:footer="720" w:gutter="0"/>
          <w:cols w:space="720"/>
          <w:noEndnote/>
          <w:titlePg/>
          <w:docGrid w:linePitch="326"/>
        </w:sectPr>
      </w:pPr>
    </w:p>
    <w:p w14:paraId="6A37465E" w14:textId="1462CCA1" w:rsidR="00B06C2B" w:rsidRDefault="00B06C2B" w:rsidP="00D00AAE">
      <w:pPr>
        <w:widowControl/>
        <w:jc w:val="both"/>
        <w:rPr>
          <w:rFonts w:ascii="Times New Roman" w:hAnsi="Times New Roman"/>
          <w:szCs w:val="24"/>
        </w:rPr>
      </w:pPr>
      <w:r>
        <w:rPr>
          <w:rFonts w:ascii="Times New Roman" w:hAnsi="Times New Roman"/>
          <w:caps/>
          <w:szCs w:val="24"/>
        </w:rPr>
        <w:lastRenderedPageBreak/>
        <w:tab/>
      </w:r>
      <w:r>
        <w:rPr>
          <w:rFonts w:ascii="Times New Roman" w:hAnsi="Times New Roman"/>
          <w:b/>
          <w:bCs/>
          <w:szCs w:val="24"/>
        </w:rPr>
        <w:t>ADOPTED</w:t>
      </w:r>
      <w:r>
        <w:rPr>
          <w:rFonts w:ascii="Times New Roman" w:hAnsi="Times New Roman"/>
          <w:szCs w:val="24"/>
        </w:rPr>
        <w:t xml:space="preserve"> the </w:t>
      </w:r>
      <w:r w:rsidR="00852868">
        <w:rPr>
          <w:rFonts w:ascii="Times New Roman" w:hAnsi="Times New Roman"/>
          <w:szCs w:val="24"/>
        </w:rPr>
        <w:t>2</w:t>
      </w:r>
      <w:r w:rsidR="007E246C">
        <w:rPr>
          <w:rFonts w:ascii="Times New Roman" w:hAnsi="Times New Roman"/>
          <w:szCs w:val="24"/>
        </w:rPr>
        <w:t>9</w:t>
      </w:r>
      <w:r w:rsidR="00852868">
        <w:rPr>
          <w:rFonts w:ascii="Times New Roman" w:hAnsi="Times New Roman"/>
          <w:szCs w:val="24"/>
        </w:rPr>
        <w:t>th</w:t>
      </w:r>
      <w:r>
        <w:rPr>
          <w:rFonts w:ascii="Times New Roman" w:hAnsi="Times New Roman"/>
          <w:szCs w:val="24"/>
        </w:rPr>
        <w:t xml:space="preserve"> day of </w:t>
      </w:r>
      <w:r w:rsidR="007E246C">
        <w:rPr>
          <w:rFonts w:ascii="Times New Roman" w:hAnsi="Times New Roman"/>
          <w:szCs w:val="24"/>
        </w:rPr>
        <w:t>April</w:t>
      </w:r>
      <w:r w:rsidR="00501B1C">
        <w:rPr>
          <w:rFonts w:ascii="Times New Roman" w:hAnsi="Times New Roman"/>
          <w:szCs w:val="24"/>
        </w:rPr>
        <w:t>, 20</w:t>
      </w:r>
      <w:r w:rsidR="007E246C">
        <w:rPr>
          <w:rFonts w:ascii="Times New Roman" w:hAnsi="Times New Roman"/>
          <w:szCs w:val="24"/>
        </w:rPr>
        <w:t>20</w:t>
      </w:r>
      <w:r>
        <w:rPr>
          <w:rFonts w:ascii="Times New Roman" w:hAnsi="Times New Roman"/>
          <w:szCs w:val="24"/>
        </w:rPr>
        <w:t>.</w:t>
      </w:r>
    </w:p>
    <w:p w14:paraId="65937537" w14:textId="77777777" w:rsidR="00B06C2B" w:rsidRDefault="00B06C2B" w:rsidP="00D00AAE">
      <w:pPr>
        <w:widowControl/>
        <w:spacing w:line="230" w:lineRule="auto"/>
        <w:rPr>
          <w:rFonts w:ascii="Times New Roman" w:hAnsi="Times New Roman"/>
          <w:szCs w:val="24"/>
        </w:rPr>
      </w:pPr>
    </w:p>
    <w:p w14:paraId="65049C7D" w14:textId="77777777" w:rsidR="00B06C2B" w:rsidRDefault="00501B1C" w:rsidP="00D00AAE">
      <w:pPr>
        <w:widowControl/>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7CF45B9F" w14:textId="77777777" w:rsidR="00B06C2B" w:rsidRDefault="00B06C2B" w:rsidP="00D00AAE">
      <w:pPr>
        <w:widowControl/>
        <w:spacing w:line="230" w:lineRule="auto"/>
        <w:ind w:firstLine="720"/>
        <w:rPr>
          <w:rFonts w:ascii="Times New Roman" w:hAnsi="Times New Roman"/>
          <w:szCs w:val="24"/>
        </w:rPr>
      </w:pPr>
    </w:p>
    <w:p w14:paraId="2FE5A868" w14:textId="77777777" w:rsidR="00511F11" w:rsidRDefault="00511F11" w:rsidP="00D00AAE">
      <w:pPr>
        <w:widowControl/>
        <w:spacing w:line="230" w:lineRule="auto"/>
        <w:ind w:firstLine="4320"/>
        <w:rPr>
          <w:rFonts w:ascii="Times New Roman" w:hAnsi="Times New Roman"/>
          <w:szCs w:val="24"/>
        </w:rPr>
      </w:pPr>
    </w:p>
    <w:p w14:paraId="456BD866" w14:textId="38625863" w:rsidR="00B06C2B" w:rsidRDefault="00052748" w:rsidP="00D00AAE">
      <w:pPr>
        <w:widowControl/>
        <w:spacing w:line="230" w:lineRule="auto"/>
        <w:ind w:firstLine="4320"/>
        <w:rPr>
          <w:rFonts w:ascii="Times New Roman" w:hAnsi="Times New Roman"/>
          <w:szCs w:val="24"/>
        </w:rPr>
      </w:pPr>
      <w:r>
        <w:rPr>
          <w:rFonts w:ascii="Times New Roman" w:hAnsi="Times New Roman"/>
          <w:szCs w:val="24"/>
        </w:rPr>
        <w:t>By:</w:t>
      </w:r>
      <w:r>
        <w:rPr>
          <w:rFonts w:ascii="Times New Roman" w:hAnsi="Times New Roman"/>
          <w:szCs w:val="24"/>
        </w:rPr>
        <w:tab/>
      </w:r>
      <w:r w:rsidR="00B06C2B">
        <w:rPr>
          <w:rFonts w:ascii="Times New Roman" w:hAnsi="Times New Roman"/>
          <w:szCs w:val="24"/>
        </w:rPr>
        <w:t>________________________________</w:t>
      </w:r>
    </w:p>
    <w:p w14:paraId="5559A1C9" w14:textId="2AAA0EE1" w:rsidR="00B06C2B" w:rsidRDefault="00052748" w:rsidP="00D00AAE">
      <w:pPr>
        <w:widowControl/>
        <w:spacing w:line="230" w:lineRule="auto"/>
        <w:ind w:firstLine="4320"/>
        <w:rPr>
          <w:rFonts w:ascii="Times New Roman" w:hAnsi="Times New Roman"/>
          <w:szCs w:val="24"/>
        </w:rPr>
      </w:pPr>
      <w:r>
        <w:rPr>
          <w:rFonts w:ascii="Times New Roman" w:hAnsi="Times New Roman"/>
          <w:szCs w:val="24"/>
        </w:rPr>
        <w:tab/>
      </w:r>
      <w:r w:rsidR="0092248D">
        <w:rPr>
          <w:rFonts w:ascii="Times New Roman" w:hAnsi="Times New Roman"/>
          <w:szCs w:val="24"/>
        </w:rPr>
        <w:t>Randle W. Case II</w:t>
      </w:r>
      <w:r w:rsidR="00B06C2B">
        <w:rPr>
          <w:rFonts w:ascii="Times New Roman" w:hAnsi="Times New Roman"/>
          <w:szCs w:val="24"/>
        </w:rPr>
        <w:t>, Chairperson</w:t>
      </w:r>
    </w:p>
    <w:p w14:paraId="6AA088F7" w14:textId="77777777" w:rsidR="00B06C2B" w:rsidRDefault="00B06C2B" w:rsidP="00D00AAE">
      <w:pPr>
        <w:widowControl/>
        <w:spacing w:line="230" w:lineRule="auto"/>
        <w:rPr>
          <w:rFonts w:ascii="Times New Roman" w:hAnsi="Times New Roman"/>
          <w:szCs w:val="24"/>
        </w:rPr>
      </w:pPr>
      <w:r>
        <w:rPr>
          <w:rFonts w:ascii="Times New Roman" w:hAnsi="Times New Roman"/>
          <w:szCs w:val="24"/>
        </w:rPr>
        <w:t>ATTEST:</w:t>
      </w:r>
    </w:p>
    <w:p w14:paraId="2BB3499E" w14:textId="5E972B3B" w:rsidR="00B06C2B" w:rsidRDefault="00B06C2B" w:rsidP="00D00AAE">
      <w:pPr>
        <w:widowControl/>
        <w:spacing w:line="230" w:lineRule="auto"/>
        <w:rPr>
          <w:rFonts w:ascii="Times New Roman" w:hAnsi="Times New Roman"/>
          <w:szCs w:val="24"/>
        </w:rPr>
      </w:pPr>
    </w:p>
    <w:p w14:paraId="686261F4" w14:textId="77777777" w:rsidR="00511F11" w:rsidRDefault="00511F11" w:rsidP="00D00AAE">
      <w:pPr>
        <w:widowControl/>
        <w:spacing w:line="230" w:lineRule="auto"/>
        <w:rPr>
          <w:rFonts w:ascii="Times New Roman" w:hAnsi="Times New Roman"/>
          <w:szCs w:val="24"/>
        </w:rPr>
      </w:pPr>
    </w:p>
    <w:p w14:paraId="181BFCBB" w14:textId="77777777" w:rsidR="00B06C2B" w:rsidRDefault="00B06C2B" w:rsidP="00D00AAE">
      <w:pPr>
        <w:widowControl/>
        <w:spacing w:line="230" w:lineRule="auto"/>
        <w:rPr>
          <w:rFonts w:ascii="Times New Roman" w:hAnsi="Times New Roman"/>
          <w:szCs w:val="24"/>
        </w:rPr>
      </w:pPr>
      <w:r>
        <w:rPr>
          <w:rFonts w:ascii="Times New Roman" w:hAnsi="Times New Roman"/>
          <w:szCs w:val="24"/>
        </w:rPr>
        <w:t>_________________________________</w:t>
      </w:r>
    </w:p>
    <w:p w14:paraId="04BB4C9B" w14:textId="77777777" w:rsidR="00B06C2B" w:rsidRDefault="00B06C2B" w:rsidP="00D00AAE">
      <w:pPr>
        <w:widowControl/>
        <w:ind w:left="4320" w:hanging="4320"/>
        <w:jc w:val="both"/>
        <w:rPr>
          <w:rFonts w:ascii="Times New Roman" w:hAnsi="Times New Roman"/>
          <w:szCs w:val="24"/>
        </w:rPr>
      </w:pPr>
      <w:r>
        <w:rPr>
          <w:rFonts w:ascii="Times New Roman" w:hAnsi="Times New Roman"/>
          <w:szCs w:val="24"/>
        </w:rPr>
        <w:t>Secretary</w:t>
      </w:r>
    </w:p>
    <w:p w14:paraId="20769267" w14:textId="2154C095" w:rsidR="00B06C2B" w:rsidRDefault="00B06C2B" w:rsidP="00D00AAE">
      <w:pPr>
        <w:widowControl/>
        <w:ind w:left="4320" w:hanging="4320"/>
        <w:jc w:val="both"/>
        <w:rPr>
          <w:rFonts w:ascii="Times New Roman" w:hAnsi="Times New Roman"/>
          <w:szCs w:val="24"/>
        </w:rPr>
      </w:pPr>
    </w:p>
    <w:p w14:paraId="4B6CE008" w14:textId="77777777" w:rsidR="00511F11" w:rsidRDefault="00511F11" w:rsidP="00D00AAE">
      <w:pPr>
        <w:widowControl/>
        <w:ind w:left="4320" w:hanging="4320"/>
        <w:jc w:val="both"/>
        <w:rPr>
          <w:rFonts w:ascii="Times New Roman" w:hAnsi="Times New Roman"/>
          <w:szCs w:val="24"/>
        </w:rPr>
      </w:pPr>
    </w:p>
    <w:p w14:paraId="0C15FBD9" w14:textId="77777777" w:rsidR="00B06C2B" w:rsidRDefault="00B06C2B" w:rsidP="00D00AAE">
      <w:pPr>
        <w:widowControl/>
        <w:ind w:left="4320" w:hanging="4320"/>
        <w:jc w:val="both"/>
        <w:rPr>
          <w:rFonts w:ascii="Times New Roman" w:hAnsi="Times New Roman"/>
          <w:szCs w:val="24"/>
        </w:rPr>
      </w:pPr>
      <w:r>
        <w:rPr>
          <w:rFonts w:ascii="Times New Roman" w:hAnsi="Times New Roman"/>
          <w:szCs w:val="24"/>
        </w:rPr>
        <w:t>APPROVED AS TO FORM:</w:t>
      </w:r>
    </w:p>
    <w:p w14:paraId="426B6A3B" w14:textId="2ADB6CD2" w:rsidR="00B06C2B" w:rsidRDefault="00B06C2B" w:rsidP="00D00AAE">
      <w:pPr>
        <w:widowControl/>
        <w:ind w:left="4320" w:hanging="4320"/>
        <w:jc w:val="both"/>
        <w:rPr>
          <w:rFonts w:ascii="Times New Roman" w:hAnsi="Times New Roman"/>
          <w:szCs w:val="24"/>
        </w:rPr>
      </w:pPr>
    </w:p>
    <w:p w14:paraId="3EEA8CEE" w14:textId="77777777" w:rsidR="00511F11" w:rsidRDefault="00511F11" w:rsidP="00D00AAE">
      <w:pPr>
        <w:widowControl/>
        <w:ind w:left="4320" w:hanging="4320"/>
        <w:jc w:val="both"/>
        <w:rPr>
          <w:rFonts w:ascii="Times New Roman" w:hAnsi="Times New Roman"/>
          <w:szCs w:val="24"/>
        </w:rPr>
      </w:pPr>
    </w:p>
    <w:p w14:paraId="2DD72E54" w14:textId="77777777" w:rsidR="00B06C2B" w:rsidRDefault="00B06C2B" w:rsidP="00D00AAE">
      <w:pPr>
        <w:widowControl/>
        <w:ind w:left="4320" w:hanging="4320"/>
        <w:jc w:val="both"/>
        <w:rPr>
          <w:rFonts w:ascii="Times New Roman" w:hAnsi="Times New Roman"/>
          <w:szCs w:val="24"/>
        </w:rPr>
      </w:pPr>
      <w:r>
        <w:rPr>
          <w:rFonts w:ascii="Times New Roman" w:hAnsi="Times New Roman"/>
          <w:szCs w:val="24"/>
        </w:rPr>
        <w:t>_________________________________</w:t>
      </w:r>
    </w:p>
    <w:p w14:paraId="33191EA3" w14:textId="77777777" w:rsidR="00175A84" w:rsidRDefault="00501B1C" w:rsidP="00D00AAE">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1A388771" w14:textId="77777777" w:rsidR="00175A84" w:rsidRDefault="00175A84" w:rsidP="00D00AAE">
      <w:pPr>
        <w:widowControl/>
        <w:ind w:left="4320" w:hanging="4320"/>
        <w:jc w:val="both"/>
        <w:rPr>
          <w:rFonts w:ascii="Times New Roman" w:hAnsi="Times New Roman"/>
          <w:szCs w:val="24"/>
        </w:rPr>
      </w:pPr>
    </w:p>
    <w:p w14:paraId="65B9300D" w14:textId="397D627F" w:rsidR="00553FEC" w:rsidRDefault="00553FEC" w:rsidP="00D00AAE">
      <w:pPr>
        <w:widowControl/>
        <w:ind w:left="4320" w:hanging="4320"/>
        <w:jc w:val="both"/>
        <w:rPr>
          <w:rFonts w:ascii="Times New Roman" w:hAnsi="Times New Roman"/>
          <w:szCs w:val="24"/>
        </w:rPr>
        <w:sectPr w:rsidR="00553FEC" w:rsidSect="00B73246">
          <w:endnotePr>
            <w:numFmt w:val="decimal"/>
          </w:endnotePr>
          <w:pgSz w:w="12240" w:h="15840" w:code="1"/>
          <w:pgMar w:top="1440" w:right="1440" w:bottom="1260" w:left="1440" w:header="1440" w:footer="720" w:gutter="0"/>
          <w:cols w:space="720"/>
          <w:noEndnote/>
          <w:titlePg/>
          <w:docGrid w:linePitch="326"/>
        </w:sectPr>
      </w:pPr>
    </w:p>
    <w:p w14:paraId="0C753E97" w14:textId="77777777" w:rsidR="003F039E" w:rsidRPr="00175A84" w:rsidRDefault="00175A84" w:rsidP="00D00AAE">
      <w:pPr>
        <w:widowControl/>
        <w:ind w:left="4320" w:hanging="4320"/>
        <w:jc w:val="center"/>
        <w:rPr>
          <w:rFonts w:ascii="Times New Roman" w:hAnsi="Times New Roman"/>
          <w:szCs w:val="24"/>
          <w:u w:val="single"/>
        </w:rPr>
      </w:pPr>
      <w:r w:rsidRPr="00175A84">
        <w:rPr>
          <w:rFonts w:ascii="Times New Roman" w:hAnsi="Times New Roman"/>
          <w:szCs w:val="24"/>
          <w:u w:val="single"/>
        </w:rPr>
        <w:lastRenderedPageBreak/>
        <w:t>Exhibit A</w:t>
      </w:r>
    </w:p>
    <w:p w14:paraId="08EECE7F" w14:textId="77777777" w:rsidR="00175A84" w:rsidRDefault="00175A84" w:rsidP="00D00AAE">
      <w:pPr>
        <w:widowControl/>
        <w:ind w:left="4320" w:hanging="4320"/>
        <w:jc w:val="center"/>
        <w:rPr>
          <w:rFonts w:ascii="Times New Roman" w:hAnsi="Times New Roman"/>
          <w:szCs w:val="24"/>
        </w:rPr>
      </w:pPr>
    </w:p>
    <w:p w14:paraId="2F845FE3" w14:textId="5438EEC8" w:rsidR="00175A84" w:rsidRDefault="0077750A" w:rsidP="00D00AAE">
      <w:pPr>
        <w:widowControl/>
        <w:jc w:val="center"/>
        <w:rPr>
          <w:rFonts w:ascii="Times New Roman" w:hAnsi="Times New Roman"/>
          <w:szCs w:val="24"/>
        </w:rPr>
      </w:pPr>
      <w:r>
        <w:rPr>
          <w:rFonts w:ascii="Times New Roman" w:hAnsi="Times New Roman"/>
          <w:szCs w:val="24"/>
        </w:rPr>
        <w:t xml:space="preserve">Form of </w:t>
      </w:r>
      <w:r w:rsidR="00085D2B">
        <w:rPr>
          <w:rFonts w:ascii="Times New Roman" w:hAnsi="Times New Roman"/>
          <w:szCs w:val="24"/>
        </w:rPr>
        <w:t xml:space="preserve">Amended </w:t>
      </w:r>
      <w:r w:rsidR="00052748">
        <w:rPr>
          <w:rFonts w:ascii="Times New Roman" w:hAnsi="Times New Roman"/>
          <w:szCs w:val="24"/>
        </w:rPr>
        <w:t>Agreement</w:t>
      </w:r>
    </w:p>
    <w:sectPr w:rsidR="00175A84"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EFF5F" w14:textId="77777777" w:rsidR="00A03F7E" w:rsidRDefault="00A03F7E">
      <w:r>
        <w:separator/>
      </w:r>
    </w:p>
  </w:endnote>
  <w:endnote w:type="continuationSeparator" w:id="0">
    <w:p w14:paraId="0BC8CE08" w14:textId="77777777" w:rsidR="00A03F7E" w:rsidRDefault="00A0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1604294"/>
      <w:docPartObj>
        <w:docPartGallery w:val="Page Numbers (Bottom of Page)"/>
        <w:docPartUnique/>
      </w:docPartObj>
    </w:sdtPr>
    <w:sdtEndPr/>
    <w:sdtContent>
      <w:p w14:paraId="72E9B081" w14:textId="77777777" w:rsidR="00017C82" w:rsidRDefault="00553FEC">
        <w:pPr>
          <w:pStyle w:val="Footer"/>
          <w:jc w:val="center"/>
        </w:pPr>
        <w:r>
          <w:rPr>
            <w:noProof/>
          </w:rPr>
          <w:fldChar w:fldCharType="begin"/>
        </w:r>
        <w:r>
          <w:rPr>
            <w:noProof/>
          </w:rPr>
          <w:instrText xml:space="preserve"> PAGE   \* MERGEFORMAT </w:instrText>
        </w:r>
        <w:r>
          <w:rPr>
            <w:noProof/>
          </w:rPr>
          <w:fldChar w:fldCharType="separate"/>
        </w:r>
        <w:r w:rsidR="00263D2E">
          <w:rPr>
            <w:noProof/>
          </w:rPr>
          <w:t>2</w:t>
        </w:r>
        <w:r>
          <w:rPr>
            <w:noProof/>
          </w:rPr>
          <w:fldChar w:fldCharType="end"/>
        </w:r>
      </w:p>
    </w:sdtContent>
  </w:sdt>
  <w:p w14:paraId="0A254179" w14:textId="77777777" w:rsidR="00017C82" w:rsidRPr="00501B1C" w:rsidRDefault="00017C82" w:rsidP="00501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87071" w14:textId="77777777" w:rsidR="00A03F7E" w:rsidRDefault="00A03F7E">
      <w:r>
        <w:separator/>
      </w:r>
    </w:p>
  </w:footnote>
  <w:footnote w:type="continuationSeparator" w:id="0">
    <w:p w14:paraId="0082B36E" w14:textId="77777777" w:rsidR="00A03F7E" w:rsidRDefault="00A03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492"/>
    <w:rsid w:val="00013BEA"/>
    <w:rsid w:val="00015F2E"/>
    <w:rsid w:val="00017C82"/>
    <w:rsid w:val="0003241C"/>
    <w:rsid w:val="00044A84"/>
    <w:rsid w:val="00052748"/>
    <w:rsid w:val="000621E1"/>
    <w:rsid w:val="0006586A"/>
    <w:rsid w:val="00076DDE"/>
    <w:rsid w:val="00085D2B"/>
    <w:rsid w:val="000922C2"/>
    <w:rsid w:val="0009658E"/>
    <w:rsid w:val="000E4EAE"/>
    <w:rsid w:val="00105EF3"/>
    <w:rsid w:val="00113A26"/>
    <w:rsid w:val="00175A84"/>
    <w:rsid w:val="001A5A18"/>
    <w:rsid w:val="001C0046"/>
    <w:rsid w:val="001C2E77"/>
    <w:rsid w:val="001C5DF4"/>
    <w:rsid w:val="001F568F"/>
    <w:rsid w:val="00202911"/>
    <w:rsid w:val="00206997"/>
    <w:rsid w:val="00236792"/>
    <w:rsid w:val="00247A76"/>
    <w:rsid w:val="00263D2E"/>
    <w:rsid w:val="00286616"/>
    <w:rsid w:val="00296B28"/>
    <w:rsid w:val="002E4285"/>
    <w:rsid w:val="0032328C"/>
    <w:rsid w:val="00352A4D"/>
    <w:rsid w:val="00356FDB"/>
    <w:rsid w:val="00396FAC"/>
    <w:rsid w:val="003C38E1"/>
    <w:rsid w:val="003C6294"/>
    <w:rsid w:val="003E7FA0"/>
    <w:rsid w:val="003F039E"/>
    <w:rsid w:val="00404C9A"/>
    <w:rsid w:val="004353C7"/>
    <w:rsid w:val="004F6C41"/>
    <w:rsid w:val="00501B1C"/>
    <w:rsid w:val="00511F11"/>
    <w:rsid w:val="0054536F"/>
    <w:rsid w:val="00553FEC"/>
    <w:rsid w:val="00591E33"/>
    <w:rsid w:val="0062625A"/>
    <w:rsid w:val="00644DDF"/>
    <w:rsid w:val="006C19C5"/>
    <w:rsid w:val="006D4740"/>
    <w:rsid w:val="00704402"/>
    <w:rsid w:val="00704511"/>
    <w:rsid w:val="007538AA"/>
    <w:rsid w:val="007678DB"/>
    <w:rsid w:val="0077750A"/>
    <w:rsid w:val="007955D5"/>
    <w:rsid w:val="007C063A"/>
    <w:rsid w:val="007E246C"/>
    <w:rsid w:val="00822309"/>
    <w:rsid w:val="00852868"/>
    <w:rsid w:val="00853078"/>
    <w:rsid w:val="00856FDA"/>
    <w:rsid w:val="00881639"/>
    <w:rsid w:val="008868D7"/>
    <w:rsid w:val="008C66ED"/>
    <w:rsid w:val="0092248D"/>
    <w:rsid w:val="00946E85"/>
    <w:rsid w:val="00981716"/>
    <w:rsid w:val="0099743D"/>
    <w:rsid w:val="009E03F5"/>
    <w:rsid w:val="00A03F7E"/>
    <w:rsid w:val="00A20CF5"/>
    <w:rsid w:val="00A51226"/>
    <w:rsid w:val="00AC2EA3"/>
    <w:rsid w:val="00B02BAF"/>
    <w:rsid w:val="00B06C2B"/>
    <w:rsid w:val="00B16FC8"/>
    <w:rsid w:val="00B73246"/>
    <w:rsid w:val="00B77C14"/>
    <w:rsid w:val="00B9148F"/>
    <w:rsid w:val="00BA6C6A"/>
    <w:rsid w:val="00BA77E4"/>
    <w:rsid w:val="00BB66C0"/>
    <w:rsid w:val="00BC5498"/>
    <w:rsid w:val="00BE1BE9"/>
    <w:rsid w:val="00BF7C13"/>
    <w:rsid w:val="00C26F0F"/>
    <w:rsid w:val="00C4392F"/>
    <w:rsid w:val="00D00AAE"/>
    <w:rsid w:val="00D708E0"/>
    <w:rsid w:val="00DD0E0E"/>
    <w:rsid w:val="00E63DF8"/>
    <w:rsid w:val="00EE1C0E"/>
    <w:rsid w:val="00EE7492"/>
    <w:rsid w:val="00FB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F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 w:type="paragraph" w:customStyle="1" w:styleId="BodySglSpL5">
    <w:name w:val="Body Sgl Sp L .5"/>
    <w:basedOn w:val="Normal"/>
    <w:rsid w:val="00B16FC8"/>
    <w:pPr>
      <w:widowControl/>
      <w:spacing w:after="240"/>
      <w:ind w:firstLine="720"/>
    </w:pPr>
    <w:rPr>
      <w:rFonts w:ascii="Times New Roman" w:eastAsiaTheme="minorHAnsi" w:hAnsi="Times New Roman" w:cstheme="minorBidi"/>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61D7B-C0F3-4755-8A24-5062C253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2020-04-24T22:47:00Z</dcterms:created>
  <dcterms:modified xsi:type="dcterms:W3CDTF">2020-04-25T18:11:00Z</dcterms:modified>
  <cp:version/>
</cp:coreProperties>
</file>